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CA6" w:rsidRDefault="00884CA6">
      <w:pPr>
        <w:pStyle w:val="a3"/>
        <w:jc w:val="center"/>
      </w:pPr>
      <w:bookmarkStart w:id="0" w:name="_GoBack"/>
      <w:bookmarkEnd w:id="0"/>
    </w:p>
    <w:p w:rsidR="0047790E" w:rsidRDefault="0047790E">
      <w:pPr>
        <w:pStyle w:val="a3"/>
        <w:jc w:val="center"/>
      </w:pPr>
      <w:r>
        <w:rPr>
          <w:rFonts w:hint="eastAsia"/>
        </w:rPr>
        <w:t> </w:t>
      </w:r>
      <w:r>
        <w:rPr>
          <w:rFonts w:asciiTheme="minorEastAsia" w:eastAsiaTheme="minorEastAsia" w:hAnsiTheme="minorEastAsia" w:hint="eastAsia"/>
          <w:sz w:val="44"/>
          <w:szCs w:val="44"/>
        </w:rPr>
        <w:t xml:space="preserve">温州市民族宗教事务局2017年度部门决算 </w:t>
      </w:r>
    </w:p>
    <w:p w:rsidR="0047790E" w:rsidRDefault="0047790E">
      <w:pPr>
        <w:spacing w:line="600" w:lineRule="atLeast"/>
        <w:ind w:firstLine="640"/>
        <w:jc w:val="both"/>
      </w:pPr>
      <w:r>
        <w:rPr>
          <w:rStyle w:val="a6"/>
          <w:rFonts w:hint="eastAsia"/>
          <w:sz w:val="32"/>
          <w:szCs w:val="32"/>
        </w:rPr>
        <w:t xml:space="preserve">一、2017年度部门决算概况 </w:t>
      </w:r>
    </w:p>
    <w:p w:rsidR="0047790E" w:rsidRDefault="0047790E">
      <w:pPr>
        <w:spacing w:line="600" w:lineRule="atLeast"/>
        <w:ind w:firstLine="640"/>
        <w:jc w:val="both"/>
      </w:pPr>
      <w:r>
        <w:rPr>
          <w:rStyle w:val="a6"/>
          <w:rFonts w:ascii="楷体" w:eastAsia="楷体" w:hAnsi="楷体" w:cs="Arial" w:hint="eastAsia"/>
          <w:sz w:val="32"/>
          <w:szCs w:val="32"/>
        </w:rPr>
        <w:t xml:space="preserve">（一）主要职能 </w:t>
      </w:r>
    </w:p>
    <w:p w:rsidR="0047790E" w:rsidRDefault="0047790E">
      <w:pPr>
        <w:spacing w:line="600" w:lineRule="atLeast"/>
        <w:ind w:firstLine="640"/>
        <w:jc w:val="both"/>
        <w:rPr>
          <w:rFonts w:ascii="仿宋" w:eastAsia="仿宋" w:hAnsi="仿宋"/>
          <w:sz w:val="32"/>
          <w:szCs w:val="32"/>
        </w:rPr>
      </w:pPr>
      <w:r>
        <w:rPr>
          <w:rFonts w:ascii="仿宋" w:eastAsia="仿宋" w:hAnsi="仿宋" w:hint="eastAsia"/>
          <w:sz w:val="32"/>
          <w:szCs w:val="32"/>
        </w:rPr>
        <w:t>1、贯彻执行党中央、国务院关于民族、宗教工作的政策、法规，组织和指导民族宗教政策和法律、法规的宣传教育工作；组织开展民族、宗教问题的调查研究工作，制订具体政策，并负责组织实施和监督。</w:t>
      </w:r>
    </w:p>
    <w:p w:rsidR="0047790E" w:rsidRDefault="0047790E">
      <w:pPr>
        <w:spacing w:line="600" w:lineRule="atLeast"/>
        <w:ind w:firstLine="640"/>
        <w:jc w:val="both"/>
        <w:rPr>
          <w:rFonts w:ascii="仿宋" w:eastAsia="仿宋" w:hAnsi="仿宋"/>
          <w:sz w:val="32"/>
          <w:szCs w:val="32"/>
        </w:rPr>
      </w:pPr>
      <w:r>
        <w:rPr>
          <w:rFonts w:ascii="仿宋" w:eastAsia="仿宋" w:hAnsi="仿宋" w:hint="eastAsia"/>
          <w:sz w:val="32"/>
          <w:szCs w:val="32"/>
        </w:rPr>
        <w:t>2、指导和监督全市少数民族地区法律、法规的贯彻实施，开展贯彻执行情况的督促检查，监督办理少数民族权益保障事宜；协调处理民族关系中的重大事宜，维护社会稳定；承办民族团结进步表彰活动；促进建立和完善我市少数民族事业发展综合评价监测体系，推进实施民族宗教事务服务体系和民族事务管理信息化建设；协助组织、人事部门做好少数民族干部的培养、教育和使用工作，联系少数民族干部；组织培训全市民族宗教工作干部。</w:t>
      </w:r>
    </w:p>
    <w:p w:rsidR="0047790E" w:rsidRDefault="0047790E">
      <w:pPr>
        <w:spacing w:line="600" w:lineRule="atLeast"/>
        <w:ind w:firstLine="640"/>
        <w:jc w:val="both"/>
        <w:rPr>
          <w:rFonts w:ascii="仿宋" w:eastAsia="仿宋" w:hAnsi="仿宋"/>
          <w:sz w:val="32"/>
          <w:szCs w:val="32"/>
        </w:rPr>
      </w:pPr>
      <w:r>
        <w:rPr>
          <w:rFonts w:ascii="仿宋" w:eastAsia="仿宋" w:hAnsi="仿宋" w:hint="eastAsia"/>
          <w:sz w:val="32"/>
          <w:szCs w:val="32"/>
        </w:rPr>
        <w:t>3、指导民族地区制订改革开放和经济发展规划，研究提出推动民族地区经济发展的政策和措施；协调推动有关部门履行民族工作,会同有关部门推进和协调经济发达地区与民族地区的</w:t>
      </w:r>
      <w:r>
        <w:rPr>
          <w:rFonts w:ascii="仿宋" w:eastAsia="仿宋" w:hAnsi="仿宋" w:hint="eastAsia"/>
          <w:sz w:val="32"/>
          <w:szCs w:val="32"/>
        </w:rPr>
        <w:lastRenderedPageBreak/>
        <w:t>对口支援，并做好扶贫工作；组织和协调民族地区科技发展、经济技术协作和民族贸易、民族特需品生产。</w:t>
      </w:r>
    </w:p>
    <w:p w:rsidR="0047790E" w:rsidRDefault="0047790E">
      <w:pPr>
        <w:spacing w:line="600" w:lineRule="atLeast"/>
        <w:ind w:firstLine="640"/>
        <w:jc w:val="both"/>
        <w:rPr>
          <w:rFonts w:ascii="仿宋" w:eastAsia="仿宋" w:hAnsi="仿宋"/>
          <w:sz w:val="32"/>
          <w:szCs w:val="32"/>
        </w:rPr>
      </w:pPr>
      <w:r>
        <w:rPr>
          <w:rFonts w:ascii="仿宋" w:eastAsia="仿宋" w:hAnsi="仿宋" w:hint="eastAsia"/>
          <w:sz w:val="32"/>
          <w:szCs w:val="32"/>
        </w:rPr>
        <w:t>4、研究少数民族教育改革发展问题，提出意见和建议，配合教育部门承办民族地区的教育援助和教育扶持的有关事宜；研究少数民族文化、艺术、卫生、体育、新闻出版等方面的特殊问题，提出相关意见，承办相应事务。协助省民族部门调查了解我市少数民族有关人权、妇女和儿童状况。</w:t>
      </w:r>
    </w:p>
    <w:p w:rsidR="0047790E" w:rsidRDefault="0047790E">
      <w:pPr>
        <w:spacing w:line="600" w:lineRule="atLeast"/>
        <w:ind w:firstLine="640"/>
        <w:jc w:val="both"/>
        <w:rPr>
          <w:rFonts w:ascii="仿宋" w:eastAsia="仿宋" w:hAnsi="仿宋"/>
          <w:sz w:val="32"/>
          <w:szCs w:val="32"/>
        </w:rPr>
      </w:pPr>
      <w:r>
        <w:rPr>
          <w:rFonts w:ascii="仿宋" w:eastAsia="仿宋" w:hAnsi="仿宋" w:hint="eastAsia"/>
          <w:sz w:val="32"/>
          <w:szCs w:val="32"/>
        </w:rPr>
        <w:t>5、依法保护公民宗教信仰自由，保护宗教团体和宗教活动场所的合法权利，保护宗教教职人员履行正常的教务活动，保护信教群众正常的宗教活动;引导和促进宗教在政策和法律、法规范围内活动，防止和制止不法分子利用宗教进行非法、违法活动。</w:t>
      </w:r>
    </w:p>
    <w:p w:rsidR="0047790E" w:rsidRDefault="0047790E">
      <w:pPr>
        <w:spacing w:line="600" w:lineRule="atLeast"/>
        <w:ind w:firstLine="640"/>
        <w:jc w:val="both"/>
        <w:rPr>
          <w:rStyle w:val="a6"/>
          <w:b w:val="0"/>
          <w:bCs w:val="0"/>
        </w:rPr>
      </w:pPr>
      <w:r>
        <w:rPr>
          <w:rFonts w:ascii="仿宋" w:eastAsia="仿宋" w:hAnsi="仿宋" w:hint="eastAsia"/>
          <w:sz w:val="32"/>
          <w:szCs w:val="32"/>
        </w:rPr>
        <w:t>6、推动宗教界人士进行爱国主义、社会主义、拥护祖国统一和民族团结的自我教育，团结和动员广大信教群众为改革开放和经济建设服务；帮助宗教团体培养和教育宗教教职人员；负责我市宗教方面外事归口管理工作;组织、协调和支持民族宗教工作领域的对外交流活动;加强五大宗教以外的外来宗教、新兴宗教的调研和管理；协助县（市、区）政府处理民族、宗教方面的突发性事件和影响社会稳定的问题；指导县（市、区）政府民族宗教工作部门依法履行管理职能和管理民间信仰事务。</w:t>
      </w:r>
    </w:p>
    <w:p w:rsidR="0047790E" w:rsidRDefault="0047790E">
      <w:pPr>
        <w:spacing w:line="600" w:lineRule="atLeast"/>
        <w:ind w:firstLine="640"/>
        <w:jc w:val="both"/>
      </w:pPr>
      <w:r>
        <w:rPr>
          <w:rStyle w:val="a6"/>
          <w:rFonts w:ascii="楷体" w:eastAsia="楷体" w:hAnsi="楷体" w:cs="Arial" w:hint="eastAsia"/>
          <w:sz w:val="32"/>
          <w:szCs w:val="32"/>
        </w:rPr>
        <w:t xml:space="preserve">（二）部门决算单位构成 </w:t>
      </w:r>
    </w:p>
    <w:p w:rsidR="0047790E" w:rsidRDefault="0047790E">
      <w:pPr>
        <w:spacing w:line="600" w:lineRule="atLeast"/>
        <w:ind w:firstLine="640"/>
        <w:jc w:val="both"/>
        <w:rPr>
          <w:rStyle w:val="a6"/>
          <w:b w:val="0"/>
          <w:bCs w:val="0"/>
        </w:rPr>
      </w:pPr>
      <w:r>
        <w:rPr>
          <w:rFonts w:ascii="仿宋" w:eastAsia="仿宋" w:hAnsi="仿宋" w:hint="eastAsia"/>
          <w:sz w:val="32"/>
          <w:szCs w:val="32"/>
        </w:rPr>
        <w:lastRenderedPageBreak/>
        <w:t>2017年度温州市民族宗教事务局部门决算包括：本级决算及所属1个行政单位、1个事业单位决算，具体如下：</w:t>
      </w:r>
      <w:r>
        <w:rPr>
          <w:rFonts w:hint="eastAsia"/>
        </w:rPr>
        <w:t> </w:t>
      </w:r>
    </w:p>
    <w:p w:rsidR="0047790E" w:rsidRDefault="0047790E" w:rsidP="002D367E">
      <w:pPr>
        <w:spacing w:line="600" w:lineRule="atLeast"/>
        <w:jc w:val="both"/>
      </w:pPr>
      <w:r>
        <w:rPr>
          <w:rStyle w:val="a6"/>
          <w:rFonts w:hint="eastAsia"/>
          <w:sz w:val="32"/>
          <w:szCs w:val="32"/>
        </w:rPr>
        <w:t xml:space="preserve">二、2017年度部门决算报表 </w:t>
      </w:r>
    </w:p>
    <w:tbl>
      <w:tblPr>
        <w:tblW w:w="9073" w:type="dxa"/>
        <w:tblInd w:w="-176" w:type="dxa"/>
        <w:tblLook w:val="04A0" w:firstRow="1" w:lastRow="0" w:firstColumn="1" w:lastColumn="0" w:noHBand="0" w:noVBand="1"/>
      </w:tblPr>
      <w:tblGrid>
        <w:gridCol w:w="2879"/>
        <w:gridCol w:w="1658"/>
        <w:gridCol w:w="2447"/>
        <w:gridCol w:w="388"/>
        <w:gridCol w:w="1701"/>
      </w:tblGrid>
      <w:tr w:rsidR="0047790E" w:rsidTr="002D367E">
        <w:trPr>
          <w:trHeight w:val="555"/>
        </w:trPr>
        <w:tc>
          <w:tcPr>
            <w:tcW w:w="6984" w:type="dxa"/>
            <w:gridSpan w:val="3"/>
            <w:noWrap/>
            <w:vAlign w:val="center"/>
            <w:hideMark/>
          </w:tcPr>
          <w:p w:rsidR="0047790E" w:rsidRDefault="0047790E">
            <w:pPr>
              <w:ind w:right="560"/>
              <w:jc w:val="center"/>
              <w:rPr>
                <w:rFonts w:ascii="黑体" w:eastAsia="黑体" w:hAnsi="黑体" w:cs="Arial"/>
                <w:sz w:val="28"/>
                <w:szCs w:val="28"/>
              </w:rPr>
            </w:pPr>
            <w:r>
              <w:rPr>
                <w:rFonts w:ascii="黑体" w:eastAsia="黑体" w:hAnsi="黑体" w:cs="Arial" w:hint="eastAsia"/>
                <w:sz w:val="28"/>
                <w:szCs w:val="28"/>
              </w:rPr>
              <w:t xml:space="preserve">                 2017年度部门收支决算总表</w:t>
            </w:r>
          </w:p>
        </w:tc>
        <w:tc>
          <w:tcPr>
            <w:tcW w:w="2089" w:type="dxa"/>
            <w:gridSpan w:val="2"/>
            <w:noWrap/>
            <w:vAlign w:val="center"/>
            <w:hideMark/>
          </w:tcPr>
          <w:p w:rsidR="0047790E" w:rsidRDefault="0047790E">
            <w:pPr>
              <w:rPr>
                <w:rFonts w:ascii="Times New Roman" w:eastAsia="Times New Roman" w:hAnsi="Times New Roman" w:cs="Times New Roman"/>
                <w:sz w:val="20"/>
                <w:szCs w:val="20"/>
              </w:rPr>
            </w:pPr>
          </w:p>
        </w:tc>
      </w:tr>
      <w:tr w:rsidR="0047790E" w:rsidTr="002D367E">
        <w:trPr>
          <w:trHeight w:val="154"/>
        </w:trPr>
        <w:tc>
          <w:tcPr>
            <w:tcW w:w="4537" w:type="dxa"/>
            <w:gridSpan w:val="2"/>
            <w:tcBorders>
              <w:top w:val="nil"/>
              <w:left w:val="nil"/>
              <w:bottom w:val="single" w:sz="4" w:space="0" w:color="808080"/>
              <w:right w:val="nil"/>
            </w:tcBorders>
            <w:noWrap/>
            <w:vAlign w:val="center"/>
            <w:hideMark/>
          </w:tcPr>
          <w:p w:rsidR="0047790E" w:rsidRDefault="0047790E">
            <w:pPr>
              <w:rPr>
                <w:rFonts w:cs="Arial"/>
                <w:sz w:val="22"/>
                <w:szCs w:val="22"/>
              </w:rPr>
            </w:pPr>
            <w:r>
              <w:rPr>
                <w:rFonts w:cs="Arial" w:hint="eastAsia"/>
                <w:sz w:val="22"/>
                <w:szCs w:val="22"/>
              </w:rPr>
              <w:t>编制单位：温州市民族宗教事务局</w:t>
            </w:r>
          </w:p>
        </w:tc>
        <w:tc>
          <w:tcPr>
            <w:tcW w:w="2447" w:type="dxa"/>
            <w:tcBorders>
              <w:top w:val="nil"/>
              <w:left w:val="nil"/>
              <w:bottom w:val="single" w:sz="4" w:space="0" w:color="808080"/>
              <w:right w:val="nil"/>
            </w:tcBorders>
            <w:noWrap/>
            <w:vAlign w:val="center"/>
            <w:hideMark/>
          </w:tcPr>
          <w:p w:rsidR="0047790E" w:rsidRDefault="002D367E">
            <w:pPr>
              <w:rPr>
                <w:rFonts w:cs="Arial"/>
                <w:sz w:val="18"/>
                <w:szCs w:val="18"/>
              </w:rPr>
            </w:pPr>
            <w:r>
              <w:rPr>
                <w:rFonts w:cs="Arial" w:hint="eastAsia"/>
                <w:sz w:val="22"/>
                <w:szCs w:val="22"/>
              </w:rPr>
              <w:t>金额单位：元</w:t>
            </w:r>
          </w:p>
        </w:tc>
        <w:tc>
          <w:tcPr>
            <w:tcW w:w="2089" w:type="dxa"/>
            <w:gridSpan w:val="2"/>
            <w:tcBorders>
              <w:top w:val="nil"/>
              <w:left w:val="nil"/>
              <w:bottom w:val="single" w:sz="4" w:space="0" w:color="808080"/>
              <w:right w:val="nil"/>
            </w:tcBorders>
            <w:noWrap/>
            <w:vAlign w:val="center"/>
            <w:hideMark/>
          </w:tcPr>
          <w:p w:rsidR="0047790E" w:rsidRDefault="0047790E">
            <w:pPr>
              <w:jc w:val="right"/>
              <w:rPr>
                <w:rFonts w:cs="Arial"/>
                <w:sz w:val="22"/>
                <w:szCs w:val="22"/>
              </w:rPr>
            </w:pPr>
            <w:r>
              <w:rPr>
                <w:rFonts w:cs="Arial" w:hint="eastAsia"/>
                <w:sz w:val="22"/>
                <w:szCs w:val="22"/>
              </w:rPr>
              <w:t>公开01表</w:t>
            </w:r>
          </w:p>
        </w:tc>
      </w:tr>
      <w:tr w:rsidR="0047790E" w:rsidTr="002D367E">
        <w:trPr>
          <w:trHeight w:val="300"/>
        </w:trPr>
        <w:tc>
          <w:tcPr>
            <w:tcW w:w="4537" w:type="dxa"/>
            <w:gridSpan w:val="2"/>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收      入</w:t>
            </w:r>
          </w:p>
        </w:tc>
        <w:tc>
          <w:tcPr>
            <w:tcW w:w="4536" w:type="dxa"/>
            <w:gridSpan w:val="3"/>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支出</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项 目</w:t>
            </w:r>
          </w:p>
        </w:tc>
        <w:tc>
          <w:tcPr>
            <w:tcW w:w="1658"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决算数</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项目</w:t>
            </w:r>
          </w:p>
        </w:tc>
        <w:tc>
          <w:tcPr>
            <w:tcW w:w="1701"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决算数</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一、财政拨款</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12,378,858.72</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一、一般公共服务支出</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10,192,274.90</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一般公共预算</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11,906,076.72</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二、外交支出</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政府性基金预算</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472,782.00</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三、国防支出</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二、上级补助收入</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四、公共安全支出</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三、事业收入</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五、教育支出</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四、经营收入</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六、科学技术支出</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五、附属单位上缴收入</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七、文化体育与传媒支出</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六、其他收入</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八、社会保障和就业支出</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895,019.00</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九、医疗卫生与计划生育支出</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354,395.82</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十、节能环保支出</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十一、城乡社区支出</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十二、农林水支出</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 xml:space="preserve">　</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十三、交通运输支出</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十四、资源勘探信息等支出</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十五、商业服务业等支出</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十六、金融支出</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十七、援助其他地区支出</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十八、国土海洋气象等支出</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十九、住房保障支出</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464,387.00</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二十、粮油物资储备支出</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 xml:space="preserve">　</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二十一、其他支出</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472,782.00</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 xml:space="preserve">　</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二十二、债务还本支出</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 xml:space="preserve">　</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二十三、债务付息支出</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本年收入合计</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12,378,858.72</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本年支出合计</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12,378,858.72</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七、用事业基金弥补收支差额</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二十四、结余分配</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八、年初结转和结余</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交纳所得税</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基本支出结转</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2D367E">
            <w:pPr>
              <w:rPr>
                <w:rFonts w:cs="Arial"/>
                <w:sz w:val="20"/>
                <w:szCs w:val="20"/>
              </w:rPr>
            </w:pPr>
            <w:r>
              <w:rPr>
                <w:rFonts w:cs="Arial" w:hint="eastAsia"/>
                <w:sz w:val="20"/>
                <w:szCs w:val="20"/>
              </w:rPr>
              <w:t xml:space="preserve">    </w:t>
            </w:r>
            <w:r w:rsidR="0047790E">
              <w:rPr>
                <w:rFonts w:cs="Arial" w:hint="eastAsia"/>
                <w:sz w:val="20"/>
                <w:szCs w:val="20"/>
              </w:rPr>
              <w:t xml:space="preserve"> 提取职工福利基金</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2D367E">
            <w:pPr>
              <w:rPr>
                <w:rFonts w:cs="Arial"/>
                <w:sz w:val="20"/>
                <w:szCs w:val="20"/>
              </w:rPr>
            </w:pPr>
            <w:r>
              <w:rPr>
                <w:rFonts w:cs="Arial" w:hint="eastAsia"/>
                <w:sz w:val="20"/>
                <w:szCs w:val="20"/>
              </w:rPr>
              <w:t xml:space="preserve">   </w:t>
            </w:r>
            <w:r w:rsidR="0047790E">
              <w:rPr>
                <w:rFonts w:cs="Arial" w:hint="eastAsia"/>
                <w:sz w:val="20"/>
                <w:szCs w:val="20"/>
              </w:rPr>
              <w:t xml:space="preserve"> 项目支出结转和结余</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转入事业基金</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经营结余</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其他</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 xml:space="preserve">　</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二十五、年末结转和结余</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lastRenderedPageBreak/>
              <w:t xml:space="preserve">　</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基本支出结转</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45"/>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 xml:space="preserve">　</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2D367E">
            <w:pPr>
              <w:rPr>
                <w:rFonts w:cs="Arial"/>
                <w:sz w:val="20"/>
                <w:szCs w:val="20"/>
              </w:rPr>
            </w:pPr>
            <w:r>
              <w:rPr>
                <w:rFonts w:cs="Arial" w:hint="eastAsia"/>
                <w:sz w:val="20"/>
                <w:szCs w:val="20"/>
              </w:rPr>
              <w:t xml:space="preserve">    </w:t>
            </w:r>
            <w:r w:rsidR="0047790E">
              <w:rPr>
                <w:rFonts w:cs="Arial" w:hint="eastAsia"/>
                <w:sz w:val="20"/>
                <w:szCs w:val="20"/>
              </w:rPr>
              <w:t>项目支出结转和结余</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 xml:space="preserve">　</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经营结余</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收  入  总  计</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12,378,858.72</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支  出  总  计</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12,378,858.72</w:t>
            </w:r>
          </w:p>
        </w:tc>
      </w:tr>
    </w:tbl>
    <w:p w:rsidR="0047790E" w:rsidRDefault="0047790E">
      <w:pPr>
        <w:rPr>
          <w:rFonts w:cs="Arial"/>
          <w:sz w:val="18"/>
          <w:szCs w:val="18"/>
        </w:rPr>
        <w:sectPr w:rsidR="0047790E" w:rsidSect="003F654F">
          <w:headerReference w:type="even" r:id="rId7"/>
          <w:headerReference w:type="default" r:id="rId8"/>
          <w:pgSz w:w="11907" w:h="16840"/>
          <w:pgMar w:top="2098" w:right="1474" w:bottom="1985" w:left="1588" w:header="851" w:footer="992" w:gutter="0"/>
          <w:cols w:space="425"/>
          <w:docGrid w:linePitch="579" w:charSpace="-194"/>
        </w:sectPr>
      </w:pPr>
    </w:p>
    <w:tbl>
      <w:tblPr>
        <w:tblW w:w="15593" w:type="dxa"/>
        <w:tblInd w:w="-743" w:type="dxa"/>
        <w:tblLook w:val="04A0" w:firstRow="1" w:lastRow="0" w:firstColumn="1" w:lastColumn="0" w:noHBand="0" w:noVBand="1"/>
      </w:tblPr>
      <w:tblGrid>
        <w:gridCol w:w="2130"/>
        <w:gridCol w:w="281"/>
        <w:gridCol w:w="1519"/>
        <w:gridCol w:w="800"/>
        <w:gridCol w:w="1800"/>
        <w:gridCol w:w="1800"/>
        <w:gridCol w:w="1800"/>
        <w:gridCol w:w="860"/>
        <w:gridCol w:w="860"/>
        <w:gridCol w:w="1000"/>
        <w:gridCol w:w="720"/>
        <w:gridCol w:w="1100"/>
        <w:gridCol w:w="923"/>
      </w:tblGrid>
      <w:tr w:rsidR="0047790E" w:rsidTr="002D367E">
        <w:trPr>
          <w:trHeight w:val="555"/>
        </w:trPr>
        <w:tc>
          <w:tcPr>
            <w:tcW w:w="2130" w:type="dxa"/>
            <w:noWrap/>
            <w:vAlign w:val="center"/>
            <w:hideMark/>
          </w:tcPr>
          <w:p w:rsidR="0047790E" w:rsidRDefault="0047790E">
            <w:pPr>
              <w:rPr>
                <w:rFonts w:ascii="Times New Roman" w:eastAsia="Times New Roman" w:hAnsi="Times New Roman" w:cs="Times New Roman"/>
                <w:sz w:val="20"/>
                <w:szCs w:val="20"/>
              </w:rPr>
            </w:pPr>
          </w:p>
        </w:tc>
        <w:tc>
          <w:tcPr>
            <w:tcW w:w="1800" w:type="dxa"/>
            <w:gridSpan w:val="2"/>
            <w:noWrap/>
            <w:vAlign w:val="center"/>
            <w:hideMark/>
          </w:tcPr>
          <w:p w:rsidR="0047790E" w:rsidRDefault="0047790E">
            <w:pPr>
              <w:rPr>
                <w:rFonts w:ascii="Times New Roman" w:eastAsia="Times New Roman" w:hAnsi="Times New Roman" w:cs="Times New Roman"/>
                <w:sz w:val="20"/>
                <w:szCs w:val="20"/>
              </w:rPr>
            </w:pPr>
          </w:p>
        </w:tc>
        <w:tc>
          <w:tcPr>
            <w:tcW w:w="800" w:type="dxa"/>
            <w:noWrap/>
            <w:vAlign w:val="center"/>
            <w:hideMark/>
          </w:tcPr>
          <w:p w:rsidR="0047790E" w:rsidRDefault="0047790E">
            <w:pPr>
              <w:rPr>
                <w:rFonts w:ascii="Times New Roman" w:eastAsia="Times New Roman" w:hAnsi="Times New Roman" w:cs="Times New Roman"/>
                <w:sz w:val="20"/>
                <w:szCs w:val="20"/>
              </w:rPr>
            </w:pPr>
          </w:p>
        </w:tc>
        <w:tc>
          <w:tcPr>
            <w:tcW w:w="8120" w:type="dxa"/>
            <w:gridSpan w:val="6"/>
            <w:noWrap/>
            <w:vAlign w:val="center"/>
            <w:hideMark/>
          </w:tcPr>
          <w:p w:rsidR="0047790E" w:rsidRDefault="0047790E">
            <w:pPr>
              <w:jc w:val="center"/>
              <w:rPr>
                <w:rFonts w:ascii="黑体" w:eastAsia="黑体" w:hAnsi="黑体" w:cs="Arial"/>
                <w:sz w:val="44"/>
                <w:szCs w:val="44"/>
              </w:rPr>
            </w:pPr>
            <w:r>
              <w:rPr>
                <w:rFonts w:ascii="黑体" w:eastAsia="黑体" w:hAnsi="黑体" w:cs="Arial" w:hint="eastAsia"/>
                <w:sz w:val="44"/>
                <w:szCs w:val="44"/>
              </w:rPr>
              <w:t>2017年度部门收入决算总表(分单位)</w:t>
            </w:r>
          </w:p>
        </w:tc>
        <w:tc>
          <w:tcPr>
            <w:tcW w:w="720" w:type="dxa"/>
            <w:noWrap/>
            <w:vAlign w:val="center"/>
            <w:hideMark/>
          </w:tcPr>
          <w:p w:rsidR="0047790E" w:rsidRDefault="0047790E">
            <w:pPr>
              <w:rPr>
                <w:rFonts w:ascii="Times New Roman" w:eastAsia="Times New Roman" w:hAnsi="Times New Roman" w:cs="Times New Roman"/>
                <w:sz w:val="20"/>
                <w:szCs w:val="20"/>
              </w:rPr>
            </w:pPr>
          </w:p>
        </w:tc>
        <w:tc>
          <w:tcPr>
            <w:tcW w:w="1100" w:type="dxa"/>
            <w:noWrap/>
            <w:vAlign w:val="center"/>
            <w:hideMark/>
          </w:tcPr>
          <w:p w:rsidR="0047790E" w:rsidRDefault="0047790E">
            <w:pPr>
              <w:rPr>
                <w:rFonts w:ascii="Times New Roman" w:eastAsia="Times New Roman" w:hAnsi="Times New Roman" w:cs="Times New Roman"/>
                <w:sz w:val="20"/>
                <w:szCs w:val="20"/>
              </w:rPr>
            </w:pPr>
          </w:p>
        </w:tc>
        <w:tc>
          <w:tcPr>
            <w:tcW w:w="923" w:type="dxa"/>
            <w:noWrap/>
            <w:vAlign w:val="center"/>
            <w:hideMark/>
          </w:tcPr>
          <w:p w:rsidR="0047790E" w:rsidRDefault="0047790E">
            <w:pPr>
              <w:rPr>
                <w:rFonts w:ascii="Times New Roman" w:eastAsia="Times New Roman" w:hAnsi="Times New Roman" w:cs="Times New Roman"/>
                <w:sz w:val="20"/>
                <w:szCs w:val="20"/>
              </w:rPr>
            </w:pPr>
          </w:p>
        </w:tc>
      </w:tr>
      <w:tr w:rsidR="0047790E" w:rsidTr="002D367E">
        <w:trPr>
          <w:trHeight w:val="270"/>
        </w:trPr>
        <w:tc>
          <w:tcPr>
            <w:tcW w:w="2130" w:type="dxa"/>
            <w:noWrap/>
            <w:vAlign w:val="center"/>
            <w:hideMark/>
          </w:tcPr>
          <w:p w:rsidR="0047790E" w:rsidRDefault="0047790E">
            <w:pPr>
              <w:rPr>
                <w:rFonts w:ascii="Times New Roman" w:eastAsia="Times New Roman" w:hAnsi="Times New Roman" w:cs="Times New Roman"/>
                <w:sz w:val="20"/>
                <w:szCs w:val="20"/>
              </w:rPr>
            </w:pPr>
          </w:p>
        </w:tc>
        <w:tc>
          <w:tcPr>
            <w:tcW w:w="1800" w:type="dxa"/>
            <w:gridSpan w:val="2"/>
            <w:noWrap/>
            <w:vAlign w:val="center"/>
            <w:hideMark/>
          </w:tcPr>
          <w:p w:rsidR="0047790E" w:rsidRDefault="0047790E">
            <w:pPr>
              <w:rPr>
                <w:rFonts w:ascii="Times New Roman" w:eastAsia="Times New Roman" w:hAnsi="Times New Roman" w:cs="Times New Roman"/>
                <w:sz w:val="20"/>
                <w:szCs w:val="20"/>
              </w:rPr>
            </w:pPr>
          </w:p>
        </w:tc>
        <w:tc>
          <w:tcPr>
            <w:tcW w:w="800" w:type="dxa"/>
            <w:noWrap/>
            <w:vAlign w:val="center"/>
            <w:hideMark/>
          </w:tcPr>
          <w:p w:rsidR="0047790E" w:rsidRDefault="0047790E">
            <w:pPr>
              <w:rPr>
                <w:rFonts w:ascii="Times New Roman" w:eastAsia="Times New Roman" w:hAnsi="Times New Roman" w:cs="Times New Roman"/>
                <w:sz w:val="20"/>
                <w:szCs w:val="20"/>
              </w:rPr>
            </w:pPr>
          </w:p>
        </w:tc>
        <w:tc>
          <w:tcPr>
            <w:tcW w:w="1800" w:type="dxa"/>
            <w:noWrap/>
            <w:vAlign w:val="center"/>
            <w:hideMark/>
          </w:tcPr>
          <w:p w:rsidR="0047790E" w:rsidRDefault="0047790E">
            <w:pPr>
              <w:rPr>
                <w:rFonts w:ascii="Times New Roman" w:eastAsia="Times New Roman" w:hAnsi="Times New Roman" w:cs="Times New Roman"/>
                <w:sz w:val="20"/>
                <w:szCs w:val="20"/>
              </w:rPr>
            </w:pPr>
          </w:p>
        </w:tc>
        <w:tc>
          <w:tcPr>
            <w:tcW w:w="1800" w:type="dxa"/>
            <w:noWrap/>
            <w:vAlign w:val="center"/>
            <w:hideMark/>
          </w:tcPr>
          <w:p w:rsidR="0047790E" w:rsidRDefault="0047790E">
            <w:pPr>
              <w:rPr>
                <w:rFonts w:ascii="Times New Roman" w:eastAsia="Times New Roman" w:hAnsi="Times New Roman" w:cs="Times New Roman"/>
                <w:sz w:val="20"/>
                <w:szCs w:val="20"/>
              </w:rPr>
            </w:pPr>
          </w:p>
        </w:tc>
        <w:tc>
          <w:tcPr>
            <w:tcW w:w="1800" w:type="dxa"/>
            <w:noWrap/>
            <w:vAlign w:val="center"/>
            <w:hideMark/>
          </w:tcPr>
          <w:p w:rsidR="0047790E" w:rsidRDefault="0047790E">
            <w:pPr>
              <w:rPr>
                <w:rFonts w:ascii="Times New Roman" w:eastAsia="Times New Roman" w:hAnsi="Times New Roman" w:cs="Times New Roman"/>
                <w:sz w:val="20"/>
                <w:szCs w:val="20"/>
              </w:rPr>
            </w:pPr>
          </w:p>
        </w:tc>
        <w:tc>
          <w:tcPr>
            <w:tcW w:w="860" w:type="dxa"/>
            <w:noWrap/>
            <w:vAlign w:val="center"/>
            <w:hideMark/>
          </w:tcPr>
          <w:p w:rsidR="0047790E" w:rsidRDefault="0047790E">
            <w:pPr>
              <w:rPr>
                <w:rFonts w:ascii="Times New Roman" w:eastAsia="Times New Roman" w:hAnsi="Times New Roman" w:cs="Times New Roman"/>
                <w:sz w:val="20"/>
                <w:szCs w:val="20"/>
              </w:rPr>
            </w:pPr>
          </w:p>
        </w:tc>
        <w:tc>
          <w:tcPr>
            <w:tcW w:w="860" w:type="dxa"/>
            <w:noWrap/>
            <w:vAlign w:val="center"/>
            <w:hideMark/>
          </w:tcPr>
          <w:p w:rsidR="0047790E" w:rsidRDefault="0047790E">
            <w:pPr>
              <w:rPr>
                <w:rFonts w:ascii="Times New Roman" w:eastAsia="Times New Roman" w:hAnsi="Times New Roman" w:cs="Times New Roman"/>
                <w:sz w:val="20"/>
                <w:szCs w:val="20"/>
              </w:rPr>
            </w:pPr>
          </w:p>
        </w:tc>
        <w:tc>
          <w:tcPr>
            <w:tcW w:w="1000" w:type="dxa"/>
            <w:noWrap/>
            <w:vAlign w:val="center"/>
            <w:hideMark/>
          </w:tcPr>
          <w:p w:rsidR="0047790E" w:rsidRDefault="0047790E">
            <w:pPr>
              <w:rPr>
                <w:rFonts w:ascii="Times New Roman" w:eastAsia="Times New Roman" w:hAnsi="Times New Roman" w:cs="Times New Roman"/>
                <w:sz w:val="20"/>
                <w:szCs w:val="20"/>
              </w:rPr>
            </w:pPr>
          </w:p>
        </w:tc>
        <w:tc>
          <w:tcPr>
            <w:tcW w:w="720" w:type="dxa"/>
            <w:noWrap/>
            <w:vAlign w:val="center"/>
            <w:hideMark/>
          </w:tcPr>
          <w:p w:rsidR="0047790E" w:rsidRDefault="0047790E">
            <w:pPr>
              <w:rPr>
                <w:rFonts w:ascii="Times New Roman" w:eastAsia="Times New Roman" w:hAnsi="Times New Roman" w:cs="Times New Roman"/>
                <w:sz w:val="20"/>
                <w:szCs w:val="20"/>
              </w:rPr>
            </w:pPr>
          </w:p>
        </w:tc>
        <w:tc>
          <w:tcPr>
            <w:tcW w:w="1100" w:type="dxa"/>
            <w:noWrap/>
            <w:vAlign w:val="center"/>
            <w:hideMark/>
          </w:tcPr>
          <w:p w:rsidR="0047790E" w:rsidRDefault="0047790E">
            <w:pPr>
              <w:rPr>
                <w:rFonts w:ascii="Times New Roman" w:eastAsia="Times New Roman" w:hAnsi="Times New Roman" w:cs="Times New Roman"/>
                <w:sz w:val="20"/>
                <w:szCs w:val="20"/>
              </w:rPr>
            </w:pPr>
          </w:p>
        </w:tc>
        <w:tc>
          <w:tcPr>
            <w:tcW w:w="923" w:type="dxa"/>
            <w:noWrap/>
            <w:vAlign w:val="center"/>
            <w:hideMark/>
          </w:tcPr>
          <w:p w:rsidR="0047790E" w:rsidRDefault="0047790E">
            <w:pPr>
              <w:jc w:val="right"/>
              <w:rPr>
                <w:rFonts w:cs="Arial"/>
                <w:sz w:val="22"/>
                <w:szCs w:val="22"/>
              </w:rPr>
            </w:pPr>
            <w:r>
              <w:rPr>
                <w:rFonts w:cs="Arial" w:hint="eastAsia"/>
                <w:sz w:val="22"/>
                <w:szCs w:val="22"/>
              </w:rPr>
              <w:t>金额单位：元</w:t>
            </w:r>
          </w:p>
        </w:tc>
      </w:tr>
      <w:tr w:rsidR="0047790E" w:rsidTr="002D367E">
        <w:trPr>
          <w:trHeight w:val="270"/>
        </w:trPr>
        <w:tc>
          <w:tcPr>
            <w:tcW w:w="3930" w:type="dxa"/>
            <w:gridSpan w:val="3"/>
            <w:tcBorders>
              <w:top w:val="nil"/>
              <w:left w:val="nil"/>
              <w:bottom w:val="single" w:sz="4" w:space="0" w:color="808080"/>
              <w:right w:val="nil"/>
            </w:tcBorders>
            <w:noWrap/>
            <w:vAlign w:val="center"/>
            <w:hideMark/>
          </w:tcPr>
          <w:p w:rsidR="0047790E" w:rsidRDefault="0047790E">
            <w:pPr>
              <w:rPr>
                <w:rFonts w:cs="Arial"/>
                <w:sz w:val="22"/>
                <w:szCs w:val="22"/>
              </w:rPr>
            </w:pPr>
            <w:r>
              <w:rPr>
                <w:rFonts w:cs="Arial" w:hint="eastAsia"/>
                <w:sz w:val="22"/>
                <w:szCs w:val="22"/>
              </w:rPr>
              <w:t>编制单位：温州市民族宗教事务局</w:t>
            </w:r>
          </w:p>
        </w:tc>
        <w:tc>
          <w:tcPr>
            <w:tcW w:w="800" w:type="dxa"/>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1800" w:type="dxa"/>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1800" w:type="dxa"/>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1800" w:type="dxa"/>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860" w:type="dxa"/>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860" w:type="dxa"/>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1000" w:type="dxa"/>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720" w:type="dxa"/>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1100" w:type="dxa"/>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923" w:type="dxa"/>
            <w:tcBorders>
              <w:top w:val="nil"/>
              <w:left w:val="nil"/>
              <w:bottom w:val="single" w:sz="4" w:space="0" w:color="808080"/>
              <w:right w:val="nil"/>
            </w:tcBorders>
            <w:noWrap/>
            <w:vAlign w:val="center"/>
            <w:hideMark/>
          </w:tcPr>
          <w:p w:rsidR="0047790E" w:rsidRDefault="0047790E">
            <w:pPr>
              <w:jc w:val="right"/>
              <w:rPr>
                <w:rFonts w:cs="Arial"/>
                <w:sz w:val="22"/>
                <w:szCs w:val="22"/>
              </w:rPr>
            </w:pPr>
            <w:r>
              <w:rPr>
                <w:rFonts w:cs="Arial" w:hint="eastAsia"/>
                <w:sz w:val="22"/>
                <w:szCs w:val="22"/>
              </w:rPr>
              <w:t>公开02_1表</w:t>
            </w:r>
          </w:p>
        </w:tc>
      </w:tr>
      <w:tr w:rsidR="0047790E" w:rsidTr="002D367E">
        <w:trPr>
          <w:trHeight w:val="570"/>
        </w:trPr>
        <w:tc>
          <w:tcPr>
            <w:tcW w:w="2411" w:type="dxa"/>
            <w:gridSpan w:val="2"/>
            <w:vMerge w:val="restart"/>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单位名称</w:t>
            </w:r>
          </w:p>
        </w:tc>
        <w:tc>
          <w:tcPr>
            <w:tcW w:w="1519" w:type="dxa"/>
            <w:vMerge w:val="restart"/>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总计</w:t>
            </w:r>
          </w:p>
        </w:tc>
        <w:tc>
          <w:tcPr>
            <w:tcW w:w="800" w:type="dxa"/>
            <w:vMerge w:val="restart"/>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上年结转</w:t>
            </w:r>
          </w:p>
        </w:tc>
        <w:tc>
          <w:tcPr>
            <w:tcW w:w="5400" w:type="dxa"/>
            <w:gridSpan w:val="3"/>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财政拨款</w:t>
            </w:r>
          </w:p>
        </w:tc>
        <w:tc>
          <w:tcPr>
            <w:tcW w:w="860" w:type="dxa"/>
            <w:vMerge w:val="restart"/>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事业收入</w:t>
            </w:r>
          </w:p>
        </w:tc>
        <w:tc>
          <w:tcPr>
            <w:tcW w:w="860" w:type="dxa"/>
            <w:vMerge w:val="restart"/>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经营收入</w:t>
            </w:r>
          </w:p>
        </w:tc>
        <w:tc>
          <w:tcPr>
            <w:tcW w:w="1000" w:type="dxa"/>
            <w:vMerge w:val="restart"/>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其他收入</w:t>
            </w:r>
          </w:p>
        </w:tc>
        <w:tc>
          <w:tcPr>
            <w:tcW w:w="720" w:type="dxa"/>
            <w:vMerge w:val="restart"/>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上级补助收入</w:t>
            </w:r>
          </w:p>
        </w:tc>
        <w:tc>
          <w:tcPr>
            <w:tcW w:w="1100" w:type="dxa"/>
            <w:vMerge w:val="restart"/>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附属单位上缴收入</w:t>
            </w:r>
          </w:p>
        </w:tc>
        <w:tc>
          <w:tcPr>
            <w:tcW w:w="923" w:type="dxa"/>
            <w:vMerge w:val="restart"/>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用事业基金弥补收支差额</w:t>
            </w:r>
          </w:p>
        </w:tc>
      </w:tr>
      <w:tr w:rsidR="0047790E" w:rsidTr="002D367E">
        <w:trPr>
          <w:trHeight w:val="840"/>
        </w:trPr>
        <w:tc>
          <w:tcPr>
            <w:tcW w:w="2411" w:type="dxa"/>
            <w:gridSpan w:val="2"/>
            <w:vMerge/>
            <w:tcBorders>
              <w:top w:val="nil"/>
              <w:left w:val="single" w:sz="4" w:space="0" w:color="000000"/>
              <w:bottom w:val="single" w:sz="4" w:space="0" w:color="000000"/>
              <w:right w:val="single" w:sz="4" w:space="0" w:color="000000"/>
            </w:tcBorders>
            <w:vAlign w:val="center"/>
            <w:hideMark/>
          </w:tcPr>
          <w:p w:rsidR="0047790E" w:rsidRDefault="0047790E">
            <w:pPr>
              <w:rPr>
                <w:rFonts w:cs="Arial"/>
                <w:sz w:val="20"/>
                <w:szCs w:val="20"/>
              </w:rPr>
            </w:pPr>
          </w:p>
        </w:tc>
        <w:tc>
          <w:tcPr>
            <w:tcW w:w="1519" w:type="dxa"/>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800" w:type="dxa"/>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1800" w:type="dxa"/>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合计</w:t>
            </w:r>
          </w:p>
        </w:tc>
        <w:tc>
          <w:tcPr>
            <w:tcW w:w="1800" w:type="dxa"/>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一般公共预算</w:t>
            </w:r>
          </w:p>
        </w:tc>
        <w:tc>
          <w:tcPr>
            <w:tcW w:w="1800" w:type="dxa"/>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政府性基金预算</w:t>
            </w:r>
          </w:p>
        </w:tc>
        <w:tc>
          <w:tcPr>
            <w:tcW w:w="0" w:type="auto"/>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0" w:type="auto"/>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0" w:type="auto"/>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0" w:type="auto"/>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0" w:type="auto"/>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923" w:type="dxa"/>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r>
      <w:tr w:rsidR="0047790E" w:rsidTr="002E42C6">
        <w:trPr>
          <w:trHeight w:val="682"/>
        </w:trPr>
        <w:tc>
          <w:tcPr>
            <w:tcW w:w="2411" w:type="dxa"/>
            <w:gridSpan w:val="2"/>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栏  次</w:t>
            </w:r>
          </w:p>
        </w:tc>
        <w:tc>
          <w:tcPr>
            <w:tcW w:w="1519"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1</w:t>
            </w:r>
          </w:p>
        </w:tc>
        <w:tc>
          <w:tcPr>
            <w:tcW w:w="80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2</w:t>
            </w:r>
          </w:p>
        </w:tc>
        <w:tc>
          <w:tcPr>
            <w:tcW w:w="180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3</w:t>
            </w:r>
          </w:p>
        </w:tc>
        <w:tc>
          <w:tcPr>
            <w:tcW w:w="180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4</w:t>
            </w:r>
          </w:p>
        </w:tc>
        <w:tc>
          <w:tcPr>
            <w:tcW w:w="180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5</w:t>
            </w:r>
          </w:p>
        </w:tc>
        <w:tc>
          <w:tcPr>
            <w:tcW w:w="8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6</w:t>
            </w:r>
          </w:p>
        </w:tc>
        <w:tc>
          <w:tcPr>
            <w:tcW w:w="8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7</w:t>
            </w:r>
          </w:p>
        </w:tc>
        <w:tc>
          <w:tcPr>
            <w:tcW w:w="100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8</w:t>
            </w:r>
          </w:p>
        </w:tc>
        <w:tc>
          <w:tcPr>
            <w:tcW w:w="72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9</w:t>
            </w:r>
          </w:p>
        </w:tc>
        <w:tc>
          <w:tcPr>
            <w:tcW w:w="110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10</w:t>
            </w:r>
          </w:p>
        </w:tc>
        <w:tc>
          <w:tcPr>
            <w:tcW w:w="923"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11</w:t>
            </w:r>
          </w:p>
        </w:tc>
      </w:tr>
      <w:tr w:rsidR="0047790E" w:rsidTr="002E42C6">
        <w:trPr>
          <w:trHeight w:val="787"/>
        </w:trPr>
        <w:tc>
          <w:tcPr>
            <w:tcW w:w="2411" w:type="dxa"/>
            <w:gridSpan w:val="2"/>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合  计</w:t>
            </w:r>
          </w:p>
        </w:tc>
        <w:tc>
          <w:tcPr>
            <w:tcW w:w="1519"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12,378,858.72</w:t>
            </w:r>
          </w:p>
        </w:tc>
        <w:tc>
          <w:tcPr>
            <w:tcW w:w="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12,378,858.72</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11,906,076.72</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472,782.00</w:t>
            </w:r>
          </w:p>
        </w:tc>
        <w:tc>
          <w:tcPr>
            <w:tcW w:w="86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86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0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72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92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E42C6">
        <w:trPr>
          <w:trHeight w:val="904"/>
        </w:trPr>
        <w:tc>
          <w:tcPr>
            <w:tcW w:w="2411" w:type="dxa"/>
            <w:gridSpan w:val="2"/>
            <w:tcBorders>
              <w:top w:val="nil"/>
              <w:left w:val="single" w:sz="4" w:space="0" w:color="000000"/>
              <w:bottom w:val="single" w:sz="12"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温州市民族宗教事务局</w:t>
            </w:r>
          </w:p>
        </w:tc>
        <w:tc>
          <w:tcPr>
            <w:tcW w:w="1519" w:type="dxa"/>
            <w:tcBorders>
              <w:top w:val="nil"/>
              <w:left w:val="nil"/>
              <w:bottom w:val="single" w:sz="12"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12,378,858.72</w:t>
            </w:r>
          </w:p>
        </w:tc>
        <w:tc>
          <w:tcPr>
            <w:tcW w:w="800" w:type="dxa"/>
            <w:tcBorders>
              <w:top w:val="nil"/>
              <w:left w:val="nil"/>
              <w:bottom w:val="single" w:sz="12"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00" w:type="dxa"/>
            <w:tcBorders>
              <w:top w:val="nil"/>
              <w:left w:val="nil"/>
              <w:bottom w:val="single" w:sz="12"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12,378,858.72</w:t>
            </w:r>
          </w:p>
        </w:tc>
        <w:tc>
          <w:tcPr>
            <w:tcW w:w="1800" w:type="dxa"/>
            <w:tcBorders>
              <w:top w:val="nil"/>
              <w:left w:val="nil"/>
              <w:bottom w:val="single" w:sz="12"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11,906,076.72</w:t>
            </w:r>
          </w:p>
        </w:tc>
        <w:tc>
          <w:tcPr>
            <w:tcW w:w="1800" w:type="dxa"/>
            <w:tcBorders>
              <w:top w:val="nil"/>
              <w:left w:val="nil"/>
              <w:bottom w:val="single" w:sz="12"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472,782.00</w:t>
            </w:r>
          </w:p>
        </w:tc>
        <w:tc>
          <w:tcPr>
            <w:tcW w:w="860" w:type="dxa"/>
            <w:tcBorders>
              <w:top w:val="nil"/>
              <w:left w:val="nil"/>
              <w:bottom w:val="single" w:sz="12"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860" w:type="dxa"/>
            <w:tcBorders>
              <w:top w:val="nil"/>
              <w:left w:val="nil"/>
              <w:bottom w:val="single" w:sz="12"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000" w:type="dxa"/>
            <w:tcBorders>
              <w:top w:val="nil"/>
              <w:left w:val="nil"/>
              <w:bottom w:val="single" w:sz="12"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720" w:type="dxa"/>
            <w:tcBorders>
              <w:top w:val="nil"/>
              <w:left w:val="nil"/>
              <w:bottom w:val="single" w:sz="12"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00" w:type="dxa"/>
            <w:tcBorders>
              <w:top w:val="nil"/>
              <w:left w:val="nil"/>
              <w:bottom w:val="single" w:sz="12"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923" w:type="dxa"/>
            <w:tcBorders>
              <w:top w:val="nil"/>
              <w:left w:val="nil"/>
              <w:bottom w:val="single" w:sz="12"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bl>
    <w:p w:rsidR="0047790E" w:rsidRDefault="0047790E">
      <w:pPr>
        <w:rPr>
          <w:rStyle w:val="a6"/>
          <w:sz w:val="32"/>
          <w:szCs w:val="32"/>
        </w:rPr>
      </w:pPr>
    </w:p>
    <w:p w:rsidR="002D367E" w:rsidRDefault="002D367E">
      <w:pPr>
        <w:rPr>
          <w:rStyle w:val="a6"/>
          <w:sz w:val="32"/>
          <w:szCs w:val="32"/>
        </w:rPr>
        <w:sectPr w:rsidR="002D367E" w:rsidSect="002D367E">
          <w:pgSz w:w="16840" w:h="11907" w:orient="landscape"/>
          <w:pgMar w:top="1797" w:right="1440" w:bottom="1797" w:left="1440" w:header="851" w:footer="992" w:gutter="0"/>
          <w:cols w:space="720"/>
          <w:docGrid w:linePitch="312"/>
        </w:sectPr>
      </w:pPr>
    </w:p>
    <w:tbl>
      <w:tblPr>
        <w:tblW w:w="15750" w:type="dxa"/>
        <w:tblInd w:w="93" w:type="dxa"/>
        <w:tblLook w:val="04A0" w:firstRow="1" w:lastRow="0" w:firstColumn="1" w:lastColumn="0" w:noHBand="0" w:noVBand="1"/>
      </w:tblPr>
      <w:tblGrid>
        <w:gridCol w:w="416"/>
        <w:gridCol w:w="416"/>
        <w:gridCol w:w="331"/>
        <w:gridCol w:w="216"/>
        <w:gridCol w:w="3125"/>
        <w:gridCol w:w="2206"/>
        <w:gridCol w:w="594"/>
        <w:gridCol w:w="1516"/>
        <w:gridCol w:w="1516"/>
        <w:gridCol w:w="1222"/>
        <w:gridCol w:w="724"/>
        <w:gridCol w:w="416"/>
        <w:gridCol w:w="416"/>
        <w:gridCol w:w="666"/>
        <w:gridCol w:w="710"/>
        <w:gridCol w:w="1260"/>
      </w:tblGrid>
      <w:tr w:rsidR="00804BA7" w:rsidTr="00804BA7">
        <w:trPr>
          <w:trHeight w:val="345"/>
        </w:trPr>
        <w:tc>
          <w:tcPr>
            <w:tcW w:w="15750" w:type="dxa"/>
            <w:gridSpan w:val="16"/>
            <w:tcBorders>
              <w:top w:val="nil"/>
              <w:left w:val="nil"/>
              <w:bottom w:val="nil"/>
              <w:right w:val="nil"/>
            </w:tcBorders>
            <w:shd w:val="clear" w:color="auto" w:fill="auto"/>
            <w:noWrap/>
            <w:vAlign w:val="center"/>
            <w:hideMark/>
          </w:tcPr>
          <w:p w:rsidR="00804BA7" w:rsidRDefault="00804BA7">
            <w:pPr>
              <w:jc w:val="center"/>
              <w:rPr>
                <w:rFonts w:ascii="黑体" w:eastAsia="黑体" w:hAnsi="黑体" w:cs="Arial"/>
                <w:sz w:val="20"/>
                <w:szCs w:val="20"/>
              </w:rPr>
            </w:pPr>
            <w:r>
              <w:rPr>
                <w:rFonts w:ascii="黑体" w:eastAsia="黑体" w:hAnsi="黑体" w:cs="Arial" w:hint="eastAsia"/>
                <w:sz w:val="20"/>
                <w:szCs w:val="20"/>
              </w:rPr>
              <w:lastRenderedPageBreak/>
              <w:t>2017年度部门收入决算总表(分科目）</w:t>
            </w:r>
          </w:p>
        </w:tc>
      </w:tr>
      <w:tr w:rsidR="00804BA7" w:rsidTr="00804BA7">
        <w:trPr>
          <w:trHeight w:val="270"/>
        </w:trPr>
        <w:tc>
          <w:tcPr>
            <w:tcW w:w="6710" w:type="dxa"/>
            <w:gridSpan w:val="6"/>
            <w:tcBorders>
              <w:top w:val="nil"/>
              <w:left w:val="nil"/>
              <w:bottom w:val="single" w:sz="4" w:space="0" w:color="808080"/>
              <w:right w:val="nil"/>
            </w:tcBorders>
            <w:shd w:val="clear" w:color="auto" w:fill="auto"/>
            <w:noWrap/>
            <w:vAlign w:val="center"/>
            <w:hideMark/>
          </w:tcPr>
          <w:p w:rsidR="00804BA7" w:rsidRDefault="00804BA7">
            <w:pPr>
              <w:rPr>
                <w:rFonts w:cs="Arial"/>
                <w:sz w:val="22"/>
                <w:szCs w:val="22"/>
              </w:rPr>
            </w:pPr>
            <w:r>
              <w:rPr>
                <w:rFonts w:cs="Arial" w:hint="eastAsia"/>
                <w:sz w:val="22"/>
                <w:szCs w:val="22"/>
              </w:rPr>
              <w:t>编制单位：温州市民族宗教事务局</w:t>
            </w:r>
          </w:p>
        </w:tc>
        <w:tc>
          <w:tcPr>
            <w:tcW w:w="594" w:type="dxa"/>
            <w:tcBorders>
              <w:top w:val="nil"/>
              <w:left w:val="nil"/>
              <w:bottom w:val="single" w:sz="4" w:space="0" w:color="808080"/>
              <w:right w:val="nil"/>
            </w:tcBorders>
            <w:shd w:val="clear" w:color="auto" w:fill="auto"/>
            <w:noWrap/>
            <w:vAlign w:val="center"/>
            <w:hideMark/>
          </w:tcPr>
          <w:p w:rsidR="00804BA7" w:rsidRDefault="00804BA7">
            <w:pPr>
              <w:rPr>
                <w:rFonts w:cs="Arial"/>
                <w:sz w:val="18"/>
                <w:szCs w:val="18"/>
              </w:rPr>
            </w:pPr>
            <w:r>
              <w:rPr>
                <w:rFonts w:cs="Arial" w:hint="eastAsia"/>
                <w:sz w:val="18"/>
                <w:szCs w:val="18"/>
              </w:rPr>
              <w:t xml:space="preserve">　</w:t>
            </w:r>
          </w:p>
        </w:tc>
        <w:tc>
          <w:tcPr>
            <w:tcW w:w="1516" w:type="dxa"/>
            <w:tcBorders>
              <w:top w:val="nil"/>
              <w:left w:val="nil"/>
              <w:bottom w:val="single" w:sz="4" w:space="0" w:color="808080"/>
              <w:right w:val="nil"/>
            </w:tcBorders>
            <w:shd w:val="clear" w:color="auto" w:fill="auto"/>
            <w:noWrap/>
            <w:vAlign w:val="center"/>
            <w:hideMark/>
          </w:tcPr>
          <w:p w:rsidR="00804BA7" w:rsidRDefault="00804BA7">
            <w:pPr>
              <w:rPr>
                <w:rFonts w:cs="Arial"/>
                <w:sz w:val="18"/>
                <w:szCs w:val="18"/>
              </w:rPr>
            </w:pPr>
            <w:r>
              <w:rPr>
                <w:rFonts w:cs="Arial" w:hint="eastAsia"/>
                <w:sz w:val="18"/>
                <w:szCs w:val="18"/>
              </w:rPr>
              <w:t xml:space="preserve">　</w:t>
            </w:r>
          </w:p>
        </w:tc>
        <w:tc>
          <w:tcPr>
            <w:tcW w:w="1516" w:type="dxa"/>
            <w:tcBorders>
              <w:top w:val="nil"/>
              <w:left w:val="nil"/>
              <w:bottom w:val="single" w:sz="4" w:space="0" w:color="808080"/>
              <w:right w:val="nil"/>
            </w:tcBorders>
            <w:shd w:val="clear" w:color="auto" w:fill="auto"/>
            <w:noWrap/>
            <w:vAlign w:val="center"/>
            <w:hideMark/>
          </w:tcPr>
          <w:p w:rsidR="00804BA7" w:rsidRDefault="00804BA7">
            <w:pPr>
              <w:rPr>
                <w:rFonts w:cs="Arial"/>
                <w:sz w:val="18"/>
                <w:szCs w:val="18"/>
              </w:rPr>
            </w:pPr>
            <w:r>
              <w:rPr>
                <w:rFonts w:cs="Arial" w:hint="eastAsia"/>
                <w:sz w:val="18"/>
                <w:szCs w:val="18"/>
              </w:rPr>
              <w:t xml:space="preserve">　</w:t>
            </w:r>
          </w:p>
        </w:tc>
        <w:tc>
          <w:tcPr>
            <w:tcW w:w="1222" w:type="dxa"/>
            <w:tcBorders>
              <w:top w:val="nil"/>
              <w:left w:val="nil"/>
              <w:bottom w:val="single" w:sz="4" w:space="0" w:color="808080"/>
              <w:right w:val="nil"/>
            </w:tcBorders>
            <w:shd w:val="clear" w:color="auto" w:fill="auto"/>
            <w:noWrap/>
            <w:vAlign w:val="center"/>
            <w:hideMark/>
          </w:tcPr>
          <w:p w:rsidR="00804BA7" w:rsidRDefault="00804BA7">
            <w:pPr>
              <w:rPr>
                <w:rFonts w:cs="Arial"/>
                <w:sz w:val="18"/>
                <w:szCs w:val="18"/>
              </w:rPr>
            </w:pPr>
            <w:r>
              <w:rPr>
                <w:rFonts w:cs="Arial" w:hint="eastAsia"/>
                <w:sz w:val="18"/>
                <w:szCs w:val="18"/>
              </w:rPr>
              <w:t xml:space="preserve">　</w:t>
            </w:r>
          </w:p>
        </w:tc>
        <w:tc>
          <w:tcPr>
            <w:tcW w:w="724" w:type="dxa"/>
            <w:tcBorders>
              <w:top w:val="nil"/>
              <w:left w:val="nil"/>
              <w:bottom w:val="single" w:sz="4" w:space="0" w:color="808080"/>
              <w:right w:val="nil"/>
            </w:tcBorders>
            <w:shd w:val="clear" w:color="auto" w:fill="auto"/>
            <w:noWrap/>
            <w:vAlign w:val="center"/>
            <w:hideMark/>
          </w:tcPr>
          <w:p w:rsidR="00804BA7" w:rsidRDefault="00804BA7">
            <w:pPr>
              <w:rPr>
                <w:rFonts w:cs="Arial"/>
                <w:sz w:val="18"/>
                <w:szCs w:val="18"/>
              </w:rPr>
            </w:pPr>
            <w:r>
              <w:rPr>
                <w:rFonts w:cs="Arial" w:hint="eastAsia"/>
                <w:sz w:val="18"/>
                <w:szCs w:val="18"/>
              </w:rPr>
              <w:t xml:space="preserve">　</w:t>
            </w:r>
          </w:p>
        </w:tc>
        <w:tc>
          <w:tcPr>
            <w:tcW w:w="416" w:type="dxa"/>
            <w:tcBorders>
              <w:top w:val="nil"/>
              <w:left w:val="nil"/>
              <w:bottom w:val="single" w:sz="4" w:space="0" w:color="808080"/>
              <w:right w:val="nil"/>
            </w:tcBorders>
            <w:shd w:val="clear" w:color="auto" w:fill="auto"/>
            <w:noWrap/>
            <w:vAlign w:val="center"/>
            <w:hideMark/>
          </w:tcPr>
          <w:p w:rsidR="00804BA7" w:rsidRDefault="00804BA7">
            <w:pPr>
              <w:rPr>
                <w:rFonts w:cs="Arial"/>
                <w:sz w:val="18"/>
                <w:szCs w:val="18"/>
              </w:rPr>
            </w:pPr>
            <w:r>
              <w:rPr>
                <w:rFonts w:cs="Arial" w:hint="eastAsia"/>
                <w:sz w:val="18"/>
                <w:szCs w:val="18"/>
              </w:rPr>
              <w:t xml:space="preserve">　</w:t>
            </w:r>
          </w:p>
        </w:tc>
        <w:tc>
          <w:tcPr>
            <w:tcW w:w="416" w:type="dxa"/>
            <w:tcBorders>
              <w:top w:val="nil"/>
              <w:left w:val="nil"/>
              <w:bottom w:val="single" w:sz="4" w:space="0" w:color="808080"/>
              <w:right w:val="nil"/>
            </w:tcBorders>
            <w:shd w:val="clear" w:color="auto" w:fill="auto"/>
            <w:noWrap/>
            <w:vAlign w:val="center"/>
            <w:hideMark/>
          </w:tcPr>
          <w:p w:rsidR="00804BA7" w:rsidRDefault="00804BA7">
            <w:pPr>
              <w:rPr>
                <w:rFonts w:cs="Arial"/>
                <w:sz w:val="18"/>
                <w:szCs w:val="18"/>
              </w:rPr>
            </w:pPr>
            <w:r>
              <w:rPr>
                <w:rFonts w:cs="Arial" w:hint="eastAsia"/>
                <w:sz w:val="18"/>
                <w:szCs w:val="18"/>
              </w:rPr>
              <w:t xml:space="preserve">　</w:t>
            </w:r>
          </w:p>
        </w:tc>
        <w:tc>
          <w:tcPr>
            <w:tcW w:w="666" w:type="dxa"/>
            <w:tcBorders>
              <w:top w:val="nil"/>
              <w:left w:val="nil"/>
              <w:bottom w:val="single" w:sz="4" w:space="0" w:color="808080"/>
              <w:right w:val="nil"/>
            </w:tcBorders>
            <w:shd w:val="clear" w:color="auto" w:fill="auto"/>
            <w:noWrap/>
            <w:vAlign w:val="center"/>
            <w:hideMark/>
          </w:tcPr>
          <w:p w:rsidR="00804BA7" w:rsidRDefault="00804BA7">
            <w:pPr>
              <w:rPr>
                <w:rFonts w:cs="Arial"/>
                <w:sz w:val="18"/>
                <w:szCs w:val="18"/>
              </w:rPr>
            </w:pPr>
            <w:r>
              <w:rPr>
                <w:rFonts w:cs="Arial" w:hint="eastAsia"/>
                <w:sz w:val="18"/>
                <w:szCs w:val="18"/>
              </w:rPr>
              <w:t xml:space="preserve">　</w:t>
            </w:r>
          </w:p>
        </w:tc>
        <w:tc>
          <w:tcPr>
            <w:tcW w:w="710" w:type="dxa"/>
            <w:tcBorders>
              <w:top w:val="nil"/>
              <w:left w:val="nil"/>
              <w:bottom w:val="single" w:sz="4" w:space="0" w:color="808080"/>
              <w:right w:val="nil"/>
            </w:tcBorders>
            <w:shd w:val="clear" w:color="auto" w:fill="auto"/>
            <w:noWrap/>
            <w:vAlign w:val="center"/>
            <w:hideMark/>
          </w:tcPr>
          <w:p w:rsidR="00804BA7" w:rsidRPr="00804BA7" w:rsidRDefault="00804BA7">
            <w:pPr>
              <w:rPr>
                <w:rFonts w:cs="Arial"/>
                <w:sz w:val="18"/>
                <w:szCs w:val="18"/>
              </w:rPr>
            </w:pPr>
            <w:r w:rsidRPr="00804BA7">
              <w:rPr>
                <w:rFonts w:cs="Arial" w:hint="eastAsia"/>
                <w:sz w:val="18"/>
                <w:szCs w:val="18"/>
              </w:rPr>
              <w:t>公开</w:t>
            </w:r>
          </w:p>
        </w:tc>
        <w:tc>
          <w:tcPr>
            <w:tcW w:w="1260" w:type="dxa"/>
            <w:tcBorders>
              <w:top w:val="nil"/>
              <w:left w:val="nil"/>
              <w:bottom w:val="single" w:sz="4" w:space="0" w:color="808080"/>
              <w:right w:val="nil"/>
            </w:tcBorders>
            <w:shd w:val="clear" w:color="auto" w:fill="auto"/>
            <w:noWrap/>
            <w:vAlign w:val="center"/>
            <w:hideMark/>
          </w:tcPr>
          <w:p w:rsidR="00804BA7" w:rsidRPr="00804BA7" w:rsidRDefault="00804BA7" w:rsidP="00804BA7">
            <w:pPr>
              <w:ind w:right="440"/>
              <w:rPr>
                <w:rFonts w:cs="Arial"/>
                <w:sz w:val="18"/>
                <w:szCs w:val="18"/>
              </w:rPr>
            </w:pPr>
            <w:r>
              <w:rPr>
                <w:rFonts w:cs="Arial" w:hint="eastAsia"/>
                <w:sz w:val="18"/>
                <w:szCs w:val="18"/>
              </w:rPr>
              <w:t>2</w:t>
            </w:r>
            <w:r w:rsidRPr="00804BA7">
              <w:rPr>
                <w:rFonts w:cs="Arial" w:hint="eastAsia"/>
                <w:sz w:val="18"/>
                <w:szCs w:val="18"/>
              </w:rPr>
              <w:t>_2表</w:t>
            </w:r>
          </w:p>
        </w:tc>
      </w:tr>
      <w:tr w:rsidR="00804BA7" w:rsidTr="00804BA7">
        <w:trPr>
          <w:trHeight w:val="300"/>
        </w:trPr>
        <w:tc>
          <w:tcPr>
            <w:tcW w:w="1163" w:type="dxa"/>
            <w:gridSpan w:val="3"/>
            <w:vMerge w:val="restart"/>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科目编码</w:t>
            </w:r>
          </w:p>
        </w:tc>
        <w:tc>
          <w:tcPr>
            <w:tcW w:w="3341" w:type="dxa"/>
            <w:gridSpan w:val="2"/>
            <w:vMerge w:val="restart"/>
            <w:tcBorders>
              <w:top w:val="nil"/>
              <w:left w:val="nil"/>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科目名称</w:t>
            </w:r>
          </w:p>
        </w:tc>
        <w:tc>
          <w:tcPr>
            <w:tcW w:w="2206" w:type="dxa"/>
            <w:vMerge w:val="restart"/>
            <w:tcBorders>
              <w:top w:val="nil"/>
              <w:left w:val="nil"/>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总   计</w:t>
            </w:r>
          </w:p>
        </w:tc>
        <w:tc>
          <w:tcPr>
            <w:tcW w:w="594" w:type="dxa"/>
            <w:vMerge w:val="restart"/>
            <w:tcBorders>
              <w:top w:val="nil"/>
              <w:left w:val="nil"/>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上年结转</w:t>
            </w:r>
          </w:p>
        </w:tc>
        <w:tc>
          <w:tcPr>
            <w:tcW w:w="4254" w:type="dxa"/>
            <w:gridSpan w:val="3"/>
            <w:tcBorders>
              <w:top w:val="nil"/>
              <w:left w:val="nil"/>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财政拨款</w:t>
            </w:r>
          </w:p>
        </w:tc>
        <w:tc>
          <w:tcPr>
            <w:tcW w:w="724" w:type="dxa"/>
            <w:vMerge w:val="restart"/>
            <w:tcBorders>
              <w:top w:val="nil"/>
              <w:left w:val="nil"/>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事业收入</w:t>
            </w:r>
          </w:p>
        </w:tc>
        <w:tc>
          <w:tcPr>
            <w:tcW w:w="416" w:type="dxa"/>
            <w:vMerge w:val="restart"/>
            <w:tcBorders>
              <w:top w:val="nil"/>
              <w:left w:val="nil"/>
              <w:bottom w:val="single" w:sz="4" w:space="0" w:color="000000"/>
              <w:right w:val="single" w:sz="4" w:space="0" w:color="000000"/>
            </w:tcBorders>
            <w:shd w:val="clear" w:color="auto" w:fill="auto"/>
            <w:vAlign w:val="center"/>
            <w:hideMark/>
          </w:tcPr>
          <w:p w:rsidR="00804BA7" w:rsidRDefault="00804BA7">
            <w:pPr>
              <w:jc w:val="center"/>
              <w:rPr>
                <w:rFonts w:cs="Arial"/>
                <w:sz w:val="20"/>
                <w:szCs w:val="20"/>
              </w:rPr>
            </w:pPr>
            <w:r>
              <w:rPr>
                <w:rFonts w:cs="Arial" w:hint="eastAsia"/>
                <w:sz w:val="20"/>
                <w:szCs w:val="20"/>
              </w:rPr>
              <w:t>经营收入</w:t>
            </w:r>
          </w:p>
        </w:tc>
        <w:tc>
          <w:tcPr>
            <w:tcW w:w="416" w:type="dxa"/>
            <w:vMerge w:val="restart"/>
            <w:tcBorders>
              <w:top w:val="nil"/>
              <w:left w:val="nil"/>
              <w:bottom w:val="single" w:sz="4" w:space="0" w:color="000000"/>
              <w:right w:val="single" w:sz="4" w:space="0" w:color="000000"/>
            </w:tcBorders>
            <w:shd w:val="clear" w:color="auto" w:fill="auto"/>
            <w:vAlign w:val="center"/>
            <w:hideMark/>
          </w:tcPr>
          <w:p w:rsidR="00804BA7" w:rsidRDefault="00804BA7">
            <w:pPr>
              <w:jc w:val="center"/>
              <w:rPr>
                <w:rFonts w:cs="Arial"/>
                <w:sz w:val="20"/>
                <w:szCs w:val="20"/>
              </w:rPr>
            </w:pPr>
            <w:r>
              <w:rPr>
                <w:rFonts w:cs="Arial" w:hint="eastAsia"/>
                <w:sz w:val="20"/>
                <w:szCs w:val="20"/>
              </w:rPr>
              <w:t>其他收入</w:t>
            </w:r>
          </w:p>
        </w:tc>
        <w:tc>
          <w:tcPr>
            <w:tcW w:w="666" w:type="dxa"/>
            <w:vMerge w:val="restart"/>
            <w:tcBorders>
              <w:top w:val="nil"/>
              <w:left w:val="nil"/>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上级补助收入</w:t>
            </w:r>
          </w:p>
        </w:tc>
        <w:tc>
          <w:tcPr>
            <w:tcW w:w="710" w:type="dxa"/>
            <w:vMerge w:val="restart"/>
            <w:tcBorders>
              <w:top w:val="nil"/>
              <w:left w:val="nil"/>
              <w:bottom w:val="single" w:sz="4" w:space="0" w:color="000000"/>
              <w:right w:val="single" w:sz="4" w:space="0" w:color="000000"/>
            </w:tcBorders>
            <w:shd w:val="clear" w:color="auto" w:fill="auto"/>
            <w:vAlign w:val="center"/>
            <w:hideMark/>
          </w:tcPr>
          <w:p w:rsidR="00804BA7" w:rsidRDefault="00804BA7">
            <w:pPr>
              <w:jc w:val="center"/>
              <w:rPr>
                <w:rFonts w:cs="Arial"/>
                <w:sz w:val="20"/>
                <w:szCs w:val="20"/>
              </w:rPr>
            </w:pPr>
            <w:r>
              <w:rPr>
                <w:rFonts w:cs="Arial" w:hint="eastAsia"/>
                <w:sz w:val="20"/>
                <w:szCs w:val="20"/>
              </w:rPr>
              <w:t>附属单位上缴收入</w:t>
            </w:r>
          </w:p>
        </w:tc>
        <w:tc>
          <w:tcPr>
            <w:tcW w:w="1260" w:type="dxa"/>
            <w:vMerge w:val="restart"/>
            <w:tcBorders>
              <w:top w:val="nil"/>
              <w:left w:val="nil"/>
              <w:bottom w:val="single" w:sz="4" w:space="0" w:color="000000"/>
              <w:right w:val="single" w:sz="4" w:space="0" w:color="000000"/>
            </w:tcBorders>
            <w:shd w:val="clear" w:color="auto" w:fill="auto"/>
            <w:vAlign w:val="center"/>
            <w:hideMark/>
          </w:tcPr>
          <w:p w:rsidR="00804BA7" w:rsidRDefault="00804BA7">
            <w:pPr>
              <w:jc w:val="center"/>
              <w:rPr>
                <w:rFonts w:cs="Arial"/>
                <w:sz w:val="20"/>
                <w:szCs w:val="20"/>
              </w:rPr>
            </w:pPr>
            <w:r>
              <w:rPr>
                <w:rFonts w:cs="Arial" w:hint="eastAsia"/>
                <w:sz w:val="20"/>
                <w:szCs w:val="20"/>
              </w:rPr>
              <w:t>用事业基金弥补收支差额</w:t>
            </w:r>
          </w:p>
        </w:tc>
      </w:tr>
      <w:tr w:rsidR="00804BA7" w:rsidTr="00804BA7">
        <w:trPr>
          <w:trHeight w:val="653"/>
        </w:trPr>
        <w:tc>
          <w:tcPr>
            <w:tcW w:w="1163" w:type="dxa"/>
            <w:gridSpan w:val="3"/>
            <w:vMerge/>
            <w:tcBorders>
              <w:top w:val="nil"/>
              <w:left w:val="single" w:sz="4" w:space="0" w:color="000000"/>
              <w:bottom w:val="single" w:sz="4" w:space="0" w:color="000000"/>
              <w:right w:val="single" w:sz="4" w:space="0" w:color="000000"/>
            </w:tcBorders>
            <w:vAlign w:val="center"/>
            <w:hideMark/>
          </w:tcPr>
          <w:p w:rsidR="00804BA7" w:rsidRDefault="00804BA7">
            <w:pPr>
              <w:rPr>
                <w:rFonts w:cs="Arial"/>
                <w:sz w:val="20"/>
                <w:szCs w:val="20"/>
              </w:rPr>
            </w:pPr>
          </w:p>
        </w:tc>
        <w:tc>
          <w:tcPr>
            <w:tcW w:w="3341" w:type="dxa"/>
            <w:gridSpan w:val="2"/>
            <w:vMerge/>
            <w:tcBorders>
              <w:top w:val="nil"/>
              <w:left w:val="nil"/>
              <w:bottom w:val="single" w:sz="4" w:space="0" w:color="000000"/>
              <w:right w:val="single" w:sz="4" w:space="0" w:color="000000"/>
            </w:tcBorders>
            <w:vAlign w:val="center"/>
            <w:hideMark/>
          </w:tcPr>
          <w:p w:rsidR="00804BA7" w:rsidRDefault="00804BA7">
            <w:pPr>
              <w:rPr>
                <w:rFonts w:cs="Arial"/>
                <w:sz w:val="20"/>
                <w:szCs w:val="20"/>
              </w:rPr>
            </w:pPr>
          </w:p>
        </w:tc>
        <w:tc>
          <w:tcPr>
            <w:tcW w:w="2206" w:type="dxa"/>
            <w:vMerge/>
            <w:tcBorders>
              <w:top w:val="nil"/>
              <w:left w:val="nil"/>
              <w:bottom w:val="single" w:sz="4" w:space="0" w:color="000000"/>
              <w:right w:val="single" w:sz="4" w:space="0" w:color="000000"/>
            </w:tcBorders>
            <w:vAlign w:val="center"/>
            <w:hideMark/>
          </w:tcPr>
          <w:p w:rsidR="00804BA7" w:rsidRDefault="00804BA7">
            <w:pPr>
              <w:rPr>
                <w:rFonts w:cs="Arial"/>
                <w:sz w:val="20"/>
                <w:szCs w:val="20"/>
              </w:rPr>
            </w:pPr>
          </w:p>
        </w:tc>
        <w:tc>
          <w:tcPr>
            <w:tcW w:w="594" w:type="dxa"/>
            <w:vMerge/>
            <w:tcBorders>
              <w:top w:val="nil"/>
              <w:left w:val="nil"/>
              <w:bottom w:val="single" w:sz="4" w:space="0" w:color="000000"/>
              <w:right w:val="single" w:sz="4" w:space="0" w:color="000000"/>
            </w:tcBorders>
            <w:vAlign w:val="center"/>
            <w:hideMark/>
          </w:tcPr>
          <w:p w:rsidR="00804BA7" w:rsidRDefault="00804BA7">
            <w:pPr>
              <w:rPr>
                <w:rFonts w:cs="Arial"/>
                <w:sz w:val="20"/>
                <w:szCs w:val="20"/>
              </w:rPr>
            </w:pP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合计</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一般公共预算</w:t>
            </w:r>
          </w:p>
        </w:tc>
        <w:tc>
          <w:tcPr>
            <w:tcW w:w="1222"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政府性基金预算</w:t>
            </w:r>
          </w:p>
        </w:tc>
        <w:tc>
          <w:tcPr>
            <w:tcW w:w="724" w:type="dxa"/>
            <w:vMerge/>
            <w:tcBorders>
              <w:top w:val="nil"/>
              <w:left w:val="nil"/>
              <w:bottom w:val="single" w:sz="4" w:space="0" w:color="000000"/>
              <w:right w:val="single" w:sz="4" w:space="0" w:color="000000"/>
            </w:tcBorders>
            <w:vAlign w:val="center"/>
            <w:hideMark/>
          </w:tcPr>
          <w:p w:rsidR="00804BA7" w:rsidRDefault="00804BA7">
            <w:pPr>
              <w:rPr>
                <w:rFonts w:cs="Arial"/>
                <w:sz w:val="20"/>
                <w:szCs w:val="20"/>
              </w:rPr>
            </w:pPr>
          </w:p>
        </w:tc>
        <w:tc>
          <w:tcPr>
            <w:tcW w:w="416" w:type="dxa"/>
            <w:vMerge/>
            <w:tcBorders>
              <w:top w:val="nil"/>
              <w:left w:val="nil"/>
              <w:bottom w:val="single" w:sz="4" w:space="0" w:color="000000"/>
              <w:right w:val="single" w:sz="4" w:space="0" w:color="000000"/>
            </w:tcBorders>
            <w:vAlign w:val="center"/>
            <w:hideMark/>
          </w:tcPr>
          <w:p w:rsidR="00804BA7" w:rsidRDefault="00804BA7">
            <w:pPr>
              <w:rPr>
                <w:rFonts w:cs="Arial"/>
                <w:sz w:val="20"/>
                <w:szCs w:val="20"/>
              </w:rPr>
            </w:pPr>
          </w:p>
        </w:tc>
        <w:tc>
          <w:tcPr>
            <w:tcW w:w="416" w:type="dxa"/>
            <w:vMerge/>
            <w:tcBorders>
              <w:top w:val="nil"/>
              <w:left w:val="nil"/>
              <w:bottom w:val="single" w:sz="4" w:space="0" w:color="000000"/>
              <w:right w:val="single" w:sz="4" w:space="0" w:color="000000"/>
            </w:tcBorders>
            <w:vAlign w:val="center"/>
            <w:hideMark/>
          </w:tcPr>
          <w:p w:rsidR="00804BA7" w:rsidRDefault="00804BA7">
            <w:pPr>
              <w:rPr>
                <w:rFonts w:cs="Arial"/>
                <w:sz w:val="20"/>
                <w:szCs w:val="20"/>
              </w:rPr>
            </w:pPr>
          </w:p>
        </w:tc>
        <w:tc>
          <w:tcPr>
            <w:tcW w:w="666" w:type="dxa"/>
            <w:vMerge/>
            <w:tcBorders>
              <w:top w:val="nil"/>
              <w:left w:val="nil"/>
              <w:bottom w:val="single" w:sz="4" w:space="0" w:color="000000"/>
              <w:right w:val="single" w:sz="4" w:space="0" w:color="000000"/>
            </w:tcBorders>
            <w:vAlign w:val="center"/>
            <w:hideMark/>
          </w:tcPr>
          <w:p w:rsidR="00804BA7" w:rsidRDefault="00804BA7">
            <w:pPr>
              <w:rPr>
                <w:rFonts w:cs="Arial"/>
                <w:sz w:val="20"/>
                <w:szCs w:val="20"/>
              </w:rPr>
            </w:pPr>
          </w:p>
        </w:tc>
        <w:tc>
          <w:tcPr>
            <w:tcW w:w="710" w:type="dxa"/>
            <w:vMerge/>
            <w:tcBorders>
              <w:top w:val="nil"/>
              <w:left w:val="nil"/>
              <w:bottom w:val="single" w:sz="4" w:space="0" w:color="000000"/>
              <w:right w:val="single" w:sz="4" w:space="0" w:color="000000"/>
            </w:tcBorders>
            <w:vAlign w:val="center"/>
            <w:hideMark/>
          </w:tcPr>
          <w:p w:rsidR="00804BA7" w:rsidRDefault="00804BA7">
            <w:pPr>
              <w:rPr>
                <w:rFonts w:cs="Arial"/>
                <w:sz w:val="20"/>
                <w:szCs w:val="20"/>
              </w:rPr>
            </w:pPr>
          </w:p>
        </w:tc>
        <w:tc>
          <w:tcPr>
            <w:tcW w:w="1260" w:type="dxa"/>
            <w:vMerge/>
            <w:tcBorders>
              <w:top w:val="nil"/>
              <w:left w:val="nil"/>
              <w:bottom w:val="single" w:sz="4" w:space="0" w:color="000000"/>
              <w:right w:val="single" w:sz="4" w:space="0" w:color="000000"/>
            </w:tcBorders>
            <w:vAlign w:val="center"/>
            <w:hideMark/>
          </w:tcPr>
          <w:p w:rsidR="00804BA7" w:rsidRDefault="00804BA7">
            <w:pPr>
              <w:rPr>
                <w:rFonts w:cs="Arial"/>
                <w:sz w:val="20"/>
                <w:szCs w:val="20"/>
              </w:rPr>
            </w:pPr>
          </w:p>
        </w:tc>
      </w:tr>
      <w:tr w:rsidR="00804BA7" w:rsidTr="00804BA7">
        <w:trPr>
          <w:trHeight w:val="300"/>
        </w:trPr>
        <w:tc>
          <w:tcPr>
            <w:tcW w:w="41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类</w:t>
            </w:r>
          </w:p>
        </w:tc>
        <w:tc>
          <w:tcPr>
            <w:tcW w:w="416" w:type="dxa"/>
            <w:vMerge w:val="restart"/>
            <w:tcBorders>
              <w:top w:val="nil"/>
              <w:left w:val="nil"/>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款</w:t>
            </w:r>
          </w:p>
        </w:tc>
        <w:tc>
          <w:tcPr>
            <w:tcW w:w="547" w:type="dxa"/>
            <w:gridSpan w:val="2"/>
            <w:vMerge w:val="restart"/>
            <w:tcBorders>
              <w:top w:val="nil"/>
              <w:left w:val="nil"/>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项</w:t>
            </w:r>
          </w:p>
        </w:tc>
        <w:tc>
          <w:tcPr>
            <w:tcW w:w="3125" w:type="dxa"/>
            <w:tcBorders>
              <w:top w:val="nil"/>
              <w:left w:val="nil"/>
              <w:bottom w:val="single" w:sz="4" w:space="0" w:color="000000"/>
              <w:right w:val="single" w:sz="4" w:space="0" w:color="000000"/>
            </w:tcBorders>
            <w:vAlign w:val="center"/>
            <w:hideMark/>
          </w:tcPr>
          <w:p w:rsidR="00804BA7" w:rsidRDefault="00804BA7">
            <w:pPr>
              <w:rPr>
                <w:rFonts w:cs="Arial"/>
                <w:sz w:val="20"/>
                <w:szCs w:val="20"/>
              </w:rPr>
            </w:pP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1</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2</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3</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4</w:t>
            </w:r>
          </w:p>
        </w:tc>
        <w:tc>
          <w:tcPr>
            <w:tcW w:w="1222"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5</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6</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7</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8</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9</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10</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11</w:t>
            </w:r>
          </w:p>
        </w:tc>
      </w:tr>
      <w:tr w:rsidR="00804BA7" w:rsidTr="00804BA7">
        <w:trPr>
          <w:trHeight w:val="300"/>
        </w:trPr>
        <w:tc>
          <w:tcPr>
            <w:tcW w:w="416" w:type="dxa"/>
            <w:vMerge/>
            <w:tcBorders>
              <w:top w:val="nil"/>
              <w:left w:val="single" w:sz="4" w:space="0" w:color="000000"/>
              <w:bottom w:val="single" w:sz="4" w:space="0" w:color="000000"/>
              <w:right w:val="single" w:sz="4" w:space="0" w:color="000000"/>
            </w:tcBorders>
            <w:vAlign w:val="center"/>
            <w:hideMark/>
          </w:tcPr>
          <w:p w:rsidR="00804BA7" w:rsidRDefault="00804BA7">
            <w:pPr>
              <w:rPr>
                <w:rFonts w:cs="Arial"/>
                <w:sz w:val="20"/>
                <w:szCs w:val="20"/>
              </w:rPr>
            </w:pPr>
          </w:p>
        </w:tc>
        <w:tc>
          <w:tcPr>
            <w:tcW w:w="416" w:type="dxa"/>
            <w:vMerge/>
            <w:tcBorders>
              <w:top w:val="nil"/>
              <w:left w:val="nil"/>
              <w:bottom w:val="single" w:sz="4" w:space="0" w:color="000000"/>
              <w:right w:val="single" w:sz="4" w:space="0" w:color="000000"/>
            </w:tcBorders>
            <w:vAlign w:val="center"/>
            <w:hideMark/>
          </w:tcPr>
          <w:p w:rsidR="00804BA7" w:rsidRDefault="00804BA7">
            <w:pPr>
              <w:rPr>
                <w:rFonts w:cs="Arial"/>
                <w:sz w:val="20"/>
                <w:szCs w:val="20"/>
              </w:rPr>
            </w:pPr>
          </w:p>
        </w:tc>
        <w:tc>
          <w:tcPr>
            <w:tcW w:w="547" w:type="dxa"/>
            <w:gridSpan w:val="2"/>
            <w:vMerge/>
            <w:tcBorders>
              <w:top w:val="nil"/>
              <w:left w:val="nil"/>
              <w:bottom w:val="single" w:sz="4" w:space="0" w:color="000000"/>
              <w:right w:val="single" w:sz="4" w:space="0" w:color="000000"/>
            </w:tcBorders>
            <w:vAlign w:val="center"/>
            <w:hideMark/>
          </w:tcPr>
          <w:p w:rsidR="00804BA7" w:rsidRDefault="00804BA7">
            <w:pPr>
              <w:rPr>
                <w:rFonts w:cs="Arial"/>
                <w:sz w:val="20"/>
                <w:szCs w:val="20"/>
              </w:rPr>
            </w:pPr>
          </w:p>
        </w:tc>
        <w:tc>
          <w:tcPr>
            <w:tcW w:w="3125"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合计</w:t>
            </w: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12,378,858.72</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12,378,858.72</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11,906,076.72</w:t>
            </w:r>
          </w:p>
        </w:tc>
        <w:tc>
          <w:tcPr>
            <w:tcW w:w="1222"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472,782.00</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r>
      <w:tr w:rsidR="00804BA7" w:rsidTr="00804BA7">
        <w:trPr>
          <w:trHeight w:val="300"/>
        </w:trPr>
        <w:tc>
          <w:tcPr>
            <w:tcW w:w="116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201</w:t>
            </w:r>
          </w:p>
        </w:tc>
        <w:tc>
          <w:tcPr>
            <w:tcW w:w="3341"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一般公共服务支出</w:t>
            </w: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10,192,274.90</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10,192,274.90</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10,192,274.90</w:t>
            </w:r>
          </w:p>
        </w:tc>
        <w:tc>
          <w:tcPr>
            <w:tcW w:w="1222"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r>
      <w:tr w:rsidR="00804BA7" w:rsidTr="00804BA7">
        <w:trPr>
          <w:trHeight w:val="300"/>
        </w:trPr>
        <w:tc>
          <w:tcPr>
            <w:tcW w:w="116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20123</w:t>
            </w:r>
          </w:p>
        </w:tc>
        <w:tc>
          <w:tcPr>
            <w:tcW w:w="3341"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民族事务</w:t>
            </w: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500,000.00</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500,000.00</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500,000.00</w:t>
            </w:r>
          </w:p>
        </w:tc>
        <w:tc>
          <w:tcPr>
            <w:tcW w:w="1222"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r>
      <w:tr w:rsidR="00804BA7" w:rsidTr="00804BA7">
        <w:trPr>
          <w:trHeight w:val="300"/>
        </w:trPr>
        <w:tc>
          <w:tcPr>
            <w:tcW w:w="116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2012304</w:t>
            </w:r>
          </w:p>
        </w:tc>
        <w:tc>
          <w:tcPr>
            <w:tcW w:w="3341"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 xml:space="preserve">  民族工作专项</w:t>
            </w: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500,000.00</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500,000.00</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500,000.00</w:t>
            </w:r>
          </w:p>
        </w:tc>
        <w:tc>
          <w:tcPr>
            <w:tcW w:w="1222"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r>
      <w:tr w:rsidR="00804BA7" w:rsidTr="00804BA7">
        <w:trPr>
          <w:trHeight w:val="300"/>
        </w:trPr>
        <w:tc>
          <w:tcPr>
            <w:tcW w:w="116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20124</w:t>
            </w:r>
          </w:p>
        </w:tc>
        <w:tc>
          <w:tcPr>
            <w:tcW w:w="3341"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宗教事务</w:t>
            </w: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9,692,274.90</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9,692,274.90</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9,692,274.90</w:t>
            </w:r>
          </w:p>
        </w:tc>
        <w:tc>
          <w:tcPr>
            <w:tcW w:w="1222"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r>
      <w:tr w:rsidR="00804BA7" w:rsidTr="00804BA7">
        <w:trPr>
          <w:trHeight w:val="300"/>
        </w:trPr>
        <w:tc>
          <w:tcPr>
            <w:tcW w:w="116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2012401</w:t>
            </w:r>
          </w:p>
        </w:tc>
        <w:tc>
          <w:tcPr>
            <w:tcW w:w="3341"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 xml:space="preserve">  行政运行</w:t>
            </w: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5,907,750.98</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5,907,750.98</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5,907,750.98</w:t>
            </w:r>
          </w:p>
        </w:tc>
        <w:tc>
          <w:tcPr>
            <w:tcW w:w="1222"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r>
      <w:tr w:rsidR="00804BA7" w:rsidTr="00804BA7">
        <w:trPr>
          <w:trHeight w:val="300"/>
        </w:trPr>
        <w:tc>
          <w:tcPr>
            <w:tcW w:w="116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2012402</w:t>
            </w:r>
          </w:p>
        </w:tc>
        <w:tc>
          <w:tcPr>
            <w:tcW w:w="3341"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 xml:space="preserve">  一般行政管理事务</w:t>
            </w: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1,617,306.64</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1,617,306.64</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1,617,306.64</w:t>
            </w:r>
          </w:p>
        </w:tc>
        <w:tc>
          <w:tcPr>
            <w:tcW w:w="1222"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r>
      <w:tr w:rsidR="00804BA7" w:rsidTr="00804BA7">
        <w:trPr>
          <w:trHeight w:val="300"/>
        </w:trPr>
        <w:tc>
          <w:tcPr>
            <w:tcW w:w="116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2012404</w:t>
            </w:r>
          </w:p>
        </w:tc>
        <w:tc>
          <w:tcPr>
            <w:tcW w:w="3341"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 xml:space="preserve">  宗教工作专项</w:t>
            </w: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1,870,197.46</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1,870,197.46</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1,870,197.46</w:t>
            </w:r>
          </w:p>
        </w:tc>
        <w:tc>
          <w:tcPr>
            <w:tcW w:w="1222"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r>
      <w:tr w:rsidR="00804BA7" w:rsidTr="00804BA7">
        <w:trPr>
          <w:trHeight w:val="300"/>
        </w:trPr>
        <w:tc>
          <w:tcPr>
            <w:tcW w:w="116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2012499</w:t>
            </w:r>
          </w:p>
        </w:tc>
        <w:tc>
          <w:tcPr>
            <w:tcW w:w="3341"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 xml:space="preserve">  其他宗教事务支出</w:t>
            </w: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297,019.82</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297,019.82</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297,019.82</w:t>
            </w:r>
          </w:p>
        </w:tc>
        <w:tc>
          <w:tcPr>
            <w:tcW w:w="1222"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r>
      <w:tr w:rsidR="00804BA7" w:rsidTr="00804BA7">
        <w:trPr>
          <w:trHeight w:val="300"/>
        </w:trPr>
        <w:tc>
          <w:tcPr>
            <w:tcW w:w="116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208</w:t>
            </w:r>
          </w:p>
        </w:tc>
        <w:tc>
          <w:tcPr>
            <w:tcW w:w="3341"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社会保障和就业支出</w:t>
            </w: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895,019.00</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895,019.00</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895,019.00</w:t>
            </w:r>
          </w:p>
        </w:tc>
        <w:tc>
          <w:tcPr>
            <w:tcW w:w="1222"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r>
      <w:tr w:rsidR="00804BA7" w:rsidTr="00804BA7">
        <w:trPr>
          <w:trHeight w:val="300"/>
        </w:trPr>
        <w:tc>
          <w:tcPr>
            <w:tcW w:w="116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20805</w:t>
            </w:r>
          </w:p>
        </w:tc>
        <w:tc>
          <w:tcPr>
            <w:tcW w:w="3341"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行政事业单位离退休</w:t>
            </w: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895,019.00</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895,019.00</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895,019.00</w:t>
            </w:r>
          </w:p>
        </w:tc>
        <w:tc>
          <w:tcPr>
            <w:tcW w:w="1222"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r>
      <w:tr w:rsidR="00804BA7" w:rsidTr="00804BA7">
        <w:trPr>
          <w:trHeight w:val="300"/>
        </w:trPr>
        <w:tc>
          <w:tcPr>
            <w:tcW w:w="116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2080505</w:t>
            </w:r>
          </w:p>
        </w:tc>
        <w:tc>
          <w:tcPr>
            <w:tcW w:w="3341"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 xml:space="preserve">  机关事业单位基本养老保险缴费支出</w:t>
            </w: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665,400.00</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665,400.00</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665,400.00</w:t>
            </w:r>
          </w:p>
        </w:tc>
        <w:tc>
          <w:tcPr>
            <w:tcW w:w="1222"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r>
      <w:tr w:rsidR="00804BA7" w:rsidTr="00804BA7">
        <w:trPr>
          <w:trHeight w:val="300"/>
        </w:trPr>
        <w:tc>
          <w:tcPr>
            <w:tcW w:w="116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2080506</w:t>
            </w:r>
          </w:p>
        </w:tc>
        <w:tc>
          <w:tcPr>
            <w:tcW w:w="3341"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 xml:space="preserve">  机关事业单位职业年金缴费支出★</w:t>
            </w: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229,619.00</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229,619.00</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229,619.00</w:t>
            </w:r>
          </w:p>
        </w:tc>
        <w:tc>
          <w:tcPr>
            <w:tcW w:w="1222"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r>
      <w:tr w:rsidR="00804BA7" w:rsidTr="00804BA7">
        <w:trPr>
          <w:trHeight w:val="300"/>
        </w:trPr>
        <w:tc>
          <w:tcPr>
            <w:tcW w:w="116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210</w:t>
            </w:r>
          </w:p>
        </w:tc>
        <w:tc>
          <w:tcPr>
            <w:tcW w:w="3341"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医疗卫生与计划生育支出</w:t>
            </w: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354,395.82</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354,395.82</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354,395.82</w:t>
            </w:r>
          </w:p>
        </w:tc>
        <w:tc>
          <w:tcPr>
            <w:tcW w:w="1222"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r>
      <w:tr w:rsidR="00804BA7" w:rsidTr="00804BA7">
        <w:trPr>
          <w:trHeight w:val="300"/>
        </w:trPr>
        <w:tc>
          <w:tcPr>
            <w:tcW w:w="116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21011</w:t>
            </w:r>
          </w:p>
        </w:tc>
        <w:tc>
          <w:tcPr>
            <w:tcW w:w="3341"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行政事业单位医疗</w:t>
            </w: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354,395.82</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354,395.82</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354,395.82</w:t>
            </w:r>
          </w:p>
        </w:tc>
        <w:tc>
          <w:tcPr>
            <w:tcW w:w="1222"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r>
      <w:tr w:rsidR="00804BA7" w:rsidTr="00804BA7">
        <w:trPr>
          <w:trHeight w:val="300"/>
        </w:trPr>
        <w:tc>
          <w:tcPr>
            <w:tcW w:w="116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2101101</w:t>
            </w:r>
          </w:p>
        </w:tc>
        <w:tc>
          <w:tcPr>
            <w:tcW w:w="3341"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 xml:space="preserve">  行政单位医疗★</w:t>
            </w: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354,395.82</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354,395.82</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354,395.82</w:t>
            </w:r>
          </w:p>
        </w:tc>
        <w:tc>
          <w:tcPr>
            <w:tcW w:w="1222"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r>
      <w:tr w:rsidR="00804BA7" w:rsidTr="00804BA7">
        <w:trPr>
          <w:trHeight w:val="300"/>
        </w:trPr>
        <w:tc>
          <w:tcPr>
            <w:tcW w:w="116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221</w:t>
            </w:r>
          </w:p>
        </w:tc>
        <w:tc>
          <w:tcPr>
            <w:tcW w:w="3341"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住房保障支出</w:t>
            </w: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464,387.00</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464,387.00</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464,387.00</w:t>
            </w:r>
          </w:p>
        </w:tc>
        <w:tc>
          <w:tcPr>
            <w:tcW w:w="1222"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r>
      <w:tr w:rsidR="00804BA7" w:rsidTr="00804BA7">
        <w:trPr>
          <w:trHeight w:val="300"/>
        </w:trPr>
        <w:tc>
          <w:tcPr>
            <w:tcW w:w="116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22102</w:t>
            </w:r>
          </w:p>
        </w:tc>
        <w:tc>
          <w:tcPr>
            <w:tcW w:w="3341"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住房改革支出</w:t>
            </w: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464,387.00</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464,387.00</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464,387.00</w:t>
            </w:r>
          </w:p>
        </w:tc>
        <w:tc>
          <w:tcPr>
            <w:tcW w:w="1222"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r>
      <w:tr w:rsidR="00804BA7" w:rsidTr="00804BA7">
        <w:trPr>
          <w:trHeight w:val="300"/>
        </w:trPr>
        <w:tc>
          <w:tcPr>
            <w:tcW w:w="116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2210201</w:t>
            </w:r>
          </w:p>
        </w:tc>
        <w:tc>
          <w:tcPr>
            <w:tcW w:w="3341"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 xml:space="preserve">  住房公积金</w:t>
            </w: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419,000.00</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419,000.00</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419,000.00</w:t>
            </w:r>
          </w:p>
        </w:tc>
        <w:tc>
          <w:tcPr>
            <w:tcW w:w="1222"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r>
      <w:tr w:rsidR="00804BA7" w:rsidTr="00804BA7">
        <w:trPr>
          <w:trHeight w:val="300"/>
        </w:trPr>
        <w:tc>
          <w:tcPr>
            <w:tcW w:w="116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2210203</w:t>
            </w:r>
          </w:p>
        </w:tc>
        <w:tc>
          <w:tcPr>
            <w:tcW w:w="3341"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 xml:space="preserve">  购房补贴</w:t>
            </w: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45,387.00</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45,387.00</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45,387.00</w:t>
            </w:r>
          </w:p>
        </w:tc>
        <w:tc>
          <w:tcPr>
            <w:tcW w:w="1222"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r>
      <w:tr w:rsidR="00804BA7" w:rsidTr="00804BA7">
        <w:trPr>
          <w:trHeight w:val="300"/>
        </w:trPr>
        <w:tc>
          <w:tcPr>
            <w:tcW w:w="116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229</w:t>
            </w:r>
          </w:p>
        </w:tc>
        <w:tc>
          <w:tcPr>
            <w:tcW w:w="3341"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其他支出</w:t>
            </w: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472,782.00</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472,782.00</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22"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472,782.00</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r>
      <w:tr w:rsidR="00804BA7" w:rsidTr="00804BA7">
        <w:trPr>
          <w:trHeight w:val="300"/>
        </w:trPr>
        <w:tc>
          <w:tcPr>
            <w:tcW w:w="116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22904</w:t>
            </w:r>
          </w:p>
        </w:tc>
        <w:tc>
          <w:tcPr>
            <w:tcW w:w="3341"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其他政府性基金及对应专项债务收入安排的支出</w:t>
            </w: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472,782.00</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472,782.00</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22"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472,782.00</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r>
      <w:tr w:rsidR="00804BA7" w:rsidTr="00804BA7">
        <w:trPr>
          <w:trHeight w:val="300"/>
        </w:trPr>
        <w:tc>
          <w:tcPr>
            <w:tcW w:w="116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2290400</w:t>
            </w:r>
          </w:p>
        </w:tc>
        <w:tc>
          <w:tcPr>
            <w:tcW w:w="3341"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 xml:space="preserve">  其他政府性基金及对应专项债务收入安排的支出</w:t>
            </w: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472,782.00</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472,782.00</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22"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472,782.00</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r>
    </w:tbl>
    <w:p w:rsidR="00550D83" w:rsidRDefault="00550D83">
      <w:pPr>
        <w:rPr>
          <w:rStyle w:val="a6"/>
          <w:sz w:val="32"/>
          <w:szCs w:val="32"/>
        </w:rPr>
        <w:sectPr w:rsidR="00550D83" w:rsidSect="002D367E">
          <w:pgSz w:w="16840" w:h="11907" w:orient="landscape" w:code="9"/>
          <w:pgMar w:top="567" w:right="567" w:bottom="680" w:left="567" w:header="851" w:footer="992" w:gutter="0"/>
          <w:cols w:space="720"/>
          <w:docGrid w:linePitch="312"/>
        </w:sectPr>
      </w:pPr>
    </w:p>
    <w:p w:rsidR="0047790E" w:rsidRDefault="0047790E">
      <w:pPr>
        <w:spacing w:line="600" w:lineRule="atLeast"/>
        <w:ind w:firstLine="640"/>
        <w:jc w:val="both"/>
        <w:rPr>
          <w:rStyle w:val="a6"/>
          <w:sz w:val="32"/>
          <w:szCs w:val="32"/>
        </w:rPr>
      </w:pPr>
    </w:p>
    <w:p w:rsidR="0047790E" w:rsidRDefault="0047790E" w:rsidP="003F654F">
      <w:pPr>
        <w:spacing w:line="600" w:lineRule="atLeast"/>
        <w:jc w:val="both"/>
        <w:rPr>
          <w:rStyle w:val="a6"/>
          <w:sz w:val="32"/>
          <w:szCs w:val="32"/>
        </w:rPr>
      </w:pPr>
    </w:p>
    <w:tbl>
      <w:tblPr>
        <w:tblpPr w:leftFromText="180" w:rightFromText="180" w:horzAnchor="margin" w:tblpXSpec="center" w:tblpY="375"/>
        <w:tblW w:w="13056" w:type="dxa"/>
        <w:tblLook w:val="04A0" w:firstRow="1" w:lastRow="0" w:firstColumn="1" w:lastColumn="0" w:noHBand="0" w:noVBand="1"/>
      </w:tblPr>
      <w:tblGrid>
        <w:gridCol w:w="3380"/>
        <w:gridCol w:w="1516"/>
        <w:gridCol w:w="1560"/>
        <w:gridCol w:w="1440"/>
        <w:gridCol w:w="1800"/>
        <w:gridCol w:w="880"/>
        <w:gridCol w:w="940"/>
        <w:gridCol w:w="1540"/>
      </w:tblGrid>
      <w:tr w:rsidR="0047790E" w:rsidTr="00315467">
        <w:trPr>
          <w:trHeight w:val="555"/>
        </w:trPr>
        <w:tc>
          <w:tcPr>
            <w:tcW w:w="3380" w:type="dxa"/>
            <w:noWrap/>
            <w:vAlign w:val="center"/>
            <w:hideMark/>
          </w:tcPr>
          <w:p w:rsidR="0047790E" w:rsidRDefault="0047790E" w:rsidP="00315467">
            <w:pPr>
              <w:rPr>
                <w:rFonts w:ascii="Times New Roman" w:eastAsia="Times New Roman" w:hAnsi="Times New Roman" w:cs="Times New Roman"/>
                <w:sz w:val="20"/>
                <w:szCs w:val="20"/>
              </w:rPr>
            </w:pPr>
          </w:p>
        </w:tc>
        <w:tc>
          <w:tcPr>
            <w:tcW w:w="7196" w:type="dxa"/>
            <w:gridSpan w:val="5"/>
            <w:noWrap/>
            <w:vAlign w:val="center"/>
            <w:hideMark/>
          </w:tcPr>
          <w:p w:rsidR="00315467" w:rsidRDefault="00315467" w:rsidP="00315467">
            <w:pPr>
              <w:rPr>
                <w:rFonts w:ascii="黑体" w:eastAsia="黑体" w:hAnsi="黑体" w:cs="Arial"/>
                <w:sz w:val="32"/>
                <w:szCs w:val="32"/>
              </w:rPr>
            </w:pPr>
          </w:p>
          <w:p w:rsidR="0047790E" w:rsidRDefault="0047790E" w:rsidP="00315467">
            <w:pPr>
              <w:rPr>
                <w:rFonts w:ascii="黑体" w:eastAsia="黑体" w:hAnsi="黑体" w:cs="Arial"/>
                <w:sz w:val="32"/>
                <w:szCs w:val="32"/>
              </w:rPr>
            </w:pPr>
            <w:r>
              <w:rPr>
                <w:rFonts w:ascii="黑体" w:eastAsia="黑体" w:hAnsi="黑体" w:cs="Arial" w:hint="eastAsia"/>
                <w:sz w:val="32"/>
                <w:szCs w:val="32"/>
              </w:rPr>
              <w:t>2017年度部门支出决算总表(分单位)</w:t>
            </w:r>
          </w:p>
        </w:tc>
        <w:tc>
          <w:tcPr>
            <w:tcW w:w="940" w:type="dxa"/>
            <w:noWrap/>
            <w:vAlign w:val="center"/>
            <w:hideMark/>
          </w:tcPr>
          <w:p w:rsidR="0047790E" w:rsidRDefault="0047790E" w:rsidP="00315467">
            <w:pPr>
              <w:rPr>
                <w:rFonts w:ascii="Times New Roman" w:eastAsia="Times New Roman" w:hAnsi="Times New Roman" w:cs="Times New Roman"/>
                <w:sz w:val="20"/>
                <w:szCs w:val="20"/>
              </w:rPr>
            </w:pPr>
          </w:p>
        </w:tc>
        <w:tc>
          <w:tcPr>
            <w:tcW w:w="1540" w:type="dxa"/>
            <w:noWrap/>
            <w:vAlign w:val="center"/>
            <w:hideMark/>
          </w:tcPr>
          <w:p w:rsidR="0047790E" w:rsidRDefault="0047790E" w:rsidP="00315467">
            <w:pPr>
              <w:rPr>
                <w:rFonts w:ascii="Times New Roman" w:eastAsia="Times New Roman" w:hAnsi="Times New Roman" w:cs="Times New Roman"/>
                <w:sz w:val="20"/>
                <w:szCs w:val="20"/>
              </w:rPr>
            </w:pPr>
          </w:p>
        </w:tc>
      </w:tr>
      <w:tr w:rsidR="0047790E" w:rsidTr="00315467">
        <w:trPr>
          <w:trHeight w:val="270"/>
        </w:trPr>
        <w:tc>
          <w:tcPr>
            <w:tcW w:w="3380" w:type="dxa"/>
            <w:noWrap/>
            <w:vAlign w:val="center"/>
            <w:hideMark/>
          </w:tcPr>
          <w:p w:rsidR="0047790E" w:rsidRDefault="0047790E" w:rsidP="00315467">
            <w:pPr>
              <w:rPr>
                <w:rFonts w:ascii="Times New Roman" w:eastAsia="Times New Roman" w:hAnsi="Times New Roman" w:cs="Times New Roman"/>
                <w:sz w:val="20"/>
                <w:szCs w:val="20"/>
              </w:rPr>
            </w:pPr>
          </w:p>
        </w:tc>
        <w:tc>
          <w:tcPr>
            <w:tcW w:w="1516" w:type="dxa"/>
            <w:noWrap/>
            <w:vAlign w:val="center"/>
            <w:hideMark/>
          </w:tcPr>
          <w:p w:rsidR="0047790E" w:rsidRDefault="0047790E" w:rsidP="00315467">
            <w:pPr>
              <w:rPr>
                <w:rFonts w:ascii="Times New Roman" w:eastAsia="Times New Roman" w:hAnsi="Times New Roman" w:cs="Times New Roman"/>
                <w:sz w:val="20"/>
                <w:szCs w:val="20"/>
              </w:rPr>
            </w:pPr>
          </w:p>
        </w:tc>
        <w:tc>
          <w:tcPr>
            <w:tcW w:w="1560" w:type="dxa"/>
            <w:noWrap/>
            <w:vAlign w:val="center"/>
            <w:hideMark/>
          </w:tcPr>
          <w:p w:rsidR="0047790E" w:rsidRDefault="0047790E" w:rsidP="00315467">
            <w:pPr>
              <w:rPr>
                <w:rFonts w:ascii="Times New Roman" w:eastAsia="Times New Roman" w:hAnsi="Times New Roman" w:cs="Times New Roman"/>
                <w:sz w:val="20"/>
                <w:szCs w:val="20"/>
              </w:rPr>
            </w:pPr>
          </w:p>
        </w:tc>
        <w:tc>
          <w:tcPr>
            <w:tcW w:w="1440" w:type="dxa"/>
            <w:noWrap/>
            <w:vAlign w:val="center"/>
            <w:hideMark/>
          </w:tcPr>
          <w:p w:rsidR="0047790E" w:rsidRDefault="0047790E" w:rsidP="00315467">
            <w:pPr>
              <w:rPr>
                <w:rFonts w:ascii="Times New Roman" w:eastAsia="Times New Roman" w:hAnsi="Times New Roman" w:cs="Times New Roman"/>
                <w:sz w:val="20"/>
                <w:szCs w:val="20"/>
              </w:rPr>
            </w:pPr>
          </w:p>
        </w:tc>
        <w:tc>
          <w:tcPr>
            <w:tcW w:w="1800" w:type="dxa"/>
            <w:noWrap/>
            <w:vAlign w:val="center"/>
            <w:hideMark/>
          </w:tcPr>
          <w:p w:rsidR="0047790E" w:rsidRDefault="0047790E" w:rsidP="00315467">
            <w:pPr>
              <w:rPr>
                <w:rFonts w:ascii="Times New Roman" w:eastAsia="Times New Roman" w:hAnsi="Times New Roman" w:cs="Times New Roman"/>
                <w:sz w:val="20"/>
                <w:szCs w:val="20"/>
              </w:rPr>
            </w:pPr>
          </w:p>
        </w:tc>
        <w:tc>
          <w:tcPr>
            <w:tcW w:w="880" w:type="dxa"/>
            <w:noWrap/>
            <w:vAlign w:val="center"/>
            <w:hideMark/>
          </w:tcPr>
          <w:p w:rsidR="0047790E" w:rsidRDefault="0047790E" w:rsidP="00315467">
            <w:pPr>
              <w:rPr>
                <w:rFonts w:ascii="Times New Roman" w:eastAsia="Times New Roman" w:hAnsi="Times New Roman" w:cs="Times New Roman"/>
                <w:sz w:val="20"/>
                <w:szCs w:val="20"/>
              </w:rPr>
            </w:pPr>
          </w:p>
        </w:tc>
        <w:tc>
          <w:tcPr>
            <w:tcW w:w="940" w:type="dxa"/>
            <w:noWrap/>
            <w:vAlign w:val="center"/>
            <w:hideMark/>
          </w:tcPr>
          <w:p w:rsidR="0047790E" w:rsidRDefault="0047790E" w:rsidP="00315467">
            <w:pPr>
              <w:rPr>
                <w:rFonts w:ascii="Times New Roman" w:eastAsia="Times New Roman" w:hAnsi="Times New Roman" w:cs="Times New Roman"/>
                <w:sz w:val="20"/>
                <w:szCs w:val="20"/>
              </w:rPr>
            </w:pPr>
          </w:p>
        </w:tc>
        <w:tc>
          <w:tcPr>
            <w:tcW w:w="1540" w:type="dxa"/>
            <w:noWrap/>
            <w:vAlign w:val="center"/>
            <w:hideMark/>
          </w:tcPr>
          <w:p w:rsidR="0047790E" w:rsidRDefault="0047790E" w:rsidP="00315467">
            <w:pPr>
              <w:jc w:val="right"/>
              <w:rPr>
                <w:rFonts w:cs="Arial"/>
                <w:sz w:val="22"/>
                <w:szCs w:val="22"/>
              </w:rPr>
            </w:pPr>
            <w:r>
              <w:rPr>
                <w:rFonts w:cs="Arial" w:hint="eastAsia"/>
                <w:sz w:val="22"/>
                <w:szCs w:val="22"/>
              </w:rPr>
              <w:t>金额单位：元</w:t>
            </w:r>
          </w:p>
        </w:tc>
      </w:tr>
      <w:tr w:rsidR="0047790E" w:rsidTr="00315467">
        <w:trPr>
          <w:trHeight w:val="270"/>
        </w:trPr>
        <w:tc>
          <w:tcPr>
            <w:tcW w:w="4896" w:type="dxa"/>
            <w:gridSpan w:val="2"/>
            <w:tcBorders>
              <w:top w:val="nil"/>
              <w:left w:val="nil"/>
              <w:bottom w:val="single" w:sz="4" w:space="0" w:color="808080"/>
              <w:right w:val="nil"/>
            </w:tcBorders>
            <w:noWrap/>
            <w:vAlign w:val="center"/>
            <w:hideMark/>
          </w:tcPr>
          <w:p w:rsidR="0047790E" w:rsidRDefault="0047790E" w:rsidP="00315467">
            <w:pPr>
              <w:rPr>
                <w:rFonts w:cs="Arial"/>
                <w:sz w:val="22"/>
                <w:szCs w:val="22"/>
              </w:rPr>
            </w:pPr>
            <w:r>
              <w:rPr>
                <w:rFonts w:cs="Arial" w:hint="eastAsia"/>
                <w:sz w:val="22"/>
                <w:szCs w:val="22"/>
              </w:rPr>
              <w:t>编制单位：温州市民族宗教事务局</w:t>
            </w:r>
          </w:p>
        </w:tc>
        <w:tc>
          <w:tcPr>
            <w:tcW w:w="1560" w:type="dxa"/>
            <w:tcBorders>
              <w:top w:val="nil"/>
              <w:left w:val="nil"/>
              <w:bottom w:val="single" w:sz="4" w:space="0" w:color="808080"/>
              <w:right w:val="nil"/>
            </w:tcBorders>
            <w:noWrap/>
            <w:vAlign w:val="center"/>
            <w:hideMark/>
          </w:tcPr>
          <w:p w:rsidR="0047790E" w:rsidRDefault="0047790E" w:rsidP="00315467">
            <w:pPr>
              <w:rPr>
                <w:rFonts w:cs="Arial"/>
                <w:sz w:val="18"/>
                <w:szCs w:val="18"/>
              </w:rPr>
            </w:pPr>
            <w:r>
              <w:rPr>
                <w:rFonts w:cs="Arial" w:hint="eastAsia"/>
                <w:sz w:val="18"/>
                <w:szCs w:val="18"/>
              </w:rPr>
              <w:t xml:space="preserve">　</w:t>
            </w:r>
          </w:p>
        </w:tc>
        <w:tc>
          <w:tcPr>
            <w:tcW w:w="1440" w:type="dxa"/>
            <w:tcBorders>
              <w:top w:val="nil"/>
              <w:left w:val="nil"/>
              <w:bottom w:val="single" w:sz="4" w:space="0" w:color="808080"/>
              <w:right w:val="nil"/>
            </w:tcBorders>
            <w:noWrap/>
            <w:vAlign w:val="center"/>
            <w:hideMark/>
          </w:tcPr>
          <w:p w:rsidR="0047790E" w:rsidRDefault="0047790E" w:rsidP="00315467">
            <w:pPr>
              <w:rPr>
                <w:rFonts w:cs="Arial"/>
                <w:sz w:val="18"/>
                <w:szCs w:val="18"/>
              </w:rPr>
            </w:pPr>
            <w:r>
              <w:rPr>
                <w:rFonts w:cs="Arial" w:hint="eastAsia"/>
                <w:sz w:val="18"/>
                <w:szCs w:val="18"/>
              </w:rPr>
              <w:t xml:space="preserve">　</w:t>
            </w:r>
          </w:p>
        </w:tc>
        <w:tc>
          <w:tcPr>
            <w:tcW w:w="1800" w:type="dxa"/>
            <w:tcBorders>
              <w:top w:val="nil"/>
              <w:left w:val="nil"/>
              <w:bottom w:val="single" w:sz="4" w:space="0" w:color="808080"/>
              <w:right w:val="nil"/>
            </w:tcBorders>
            <w:noWrap/>
            <w:vAlign w:val="center"/>
            <w:hideMark/>
          </w:tcPr>
          <w:p w:rsidR="0047790E" w:rsidRDefault="0047790E" w:rsidP="00315467">
            <w:pPr>
              <w:rPr>
                <w:rFonts w:cs="Arial"/>
                <w:sz w:val="18"/>
                <w:szCs w:val="18"/>
              </w:rPr>
            </w:pPr>
            <w:r>
              <w:rPr>
                <w:rFonts w:cs="Arial" w:hint="eastAsia"/>
                <w:sz w:val="18"/>
                <w:szCs w:val="18"/>
              </w:rPr>
              <w:t xml:space="preserve">　</w:t>
            </w:r>
          </w:p>
        </w:tc>
        <w:tc>
          <w:tcPr>
            <w:tcW w:w="880" w:type="dxa"/>
            <w:tcBorders>
              <w:top w:val="nil"/>
              <w:left w:val="nil"/>
              <w:bottom w:val="single" w:sz="4" w:space="0" w:color="808080"/>
              <w:right w:val="nil"/>
            </w:tcBorders>
            <w:noWrap/>
            <w:vAlign w:val="center"/>
            <w:hideMark/>
          </w:tcPr>
          <w:p w:rsidR="0047790E" w:rsidRDefault="0047790E" w:rsidP="00315467">
            <w:pPr>
              <w:rPr>
                <w:rFonts w:cs="Arial"/>
                <w:sz w:val="18"/>
                <w:szCs w:val="18"/>
              </w:rPr>
            </w:pPr>
            <w:r>
              <w:rPr>
                <w:rFonts w:cs="Arial" w:hint="eastAsia"/>
                <w:sz w:val="18"/>
                <w:szCs w:val="18"/>
              </w:rPr>
              <w:t xml:space="preserve">　</w:t>
            </w:r>
          </w:p>
        </w:tc>
        <w:tc>
          <w:tcPr>
            <w:tcW w:w="940" w:type="dxa"/>
            <w:tcBorders>
              <w:top w:val="nil"/>
              <w:left w:val="nil"/>
              <w:bottom w:val="single" w:sz="4" w:space="0" w:color="808080"/>
              <w:right w:val="nil"/>
            </w:tcBorders>
            <w:noWrap/>
            <w:vAlign w:val="center"/>
            <w:hideMark/>
          </w:tcPr>
          <w:p w:rsidR="0047790E" w:rsidRDefault="0047790E" w:rsidP="00315467">
            <w:pPr>
              <w:rPr>
                <w:rFonts w:cs="Arial"/>
                <w:sz w:val="18"/>
                <w:szCs w:val="18"/>
              </w:rPr>
            </w:pPr>
            <w:r>
              <w:rPr>
                <w:rFonts w:cs="Arial" w:hint="eastAsia"/>
                <w:sz w:val="18"/>
                <w:szCs w:val="18"/>
              </w:rPr>
              <w:t xml:space="preserve">　</w:t>
            </w:r>
          </w:p>
        </w:tc>
        <w:tc>
          <w:tcPr>
            <w:tcW w:w="1540" w:type="dxa"/>
            <w:tcBorders>
              <w:top w:val="nil"/>
              <w:left w:val="nil"/>
              <w:bottom w:val="single" w:sz="4" w:space="0" w:color="808080"/>
              <w:right w:val="nil"/>
            </w:tcBorders>
            <w:noWrap/>
            <w:vAlign w:val="center"/>
            <w:hideMark/>
          </w:tcPr>
          <w:p w:rsidR="0047790E" w:rsidRDefault="0047790E" w:rsidP="00315467">
            <w:pPr>
              <w:jc w:val="right"/>
              <w:rPr>
                <w:rFonts w:cs="Arial"/>
                <w:sz w:val="22"/>
                <w:szCs w:val="22"/>
              </w:rPr>
            </w:pPr>
            <w:r>
              <w:rPr>
                <w:rFonts w:cs="Arial" w:hint="eastAsia"/>
                <w:sz w:val="22"/>
                <w:szCs w:val="22"/>
              </w:rPr>
              <w:t>公开03_1表</w:t>
            </w:r>
          </w:p>
        </w:tc>
      </w:tr>
      <w:tr w:rsidR="0047790E" w:rsidTr="005D4768">
        <w:trPr>
          <w:trHeight w:val="582"/>
        </w:trPr>
        <w:tc>
          <w:tcPr>
            <w:tcW w:w="3380" w:type="dxa"/>
            <w:vMerge w:val="restart"/>
            <w:tcBorders>
              <w:top w:val="nil"/>
              <w:left w:val="single" w:sz="4" w:space="0" w:color="000000"/>
              <w:bottom w:val="single" w:sz="4" w:space="0" w:color="000000"/>
              <w:right w:val="single" w:sz="4" w:space="0" w:color="000000"/>
            </w:tcBorders>
            <w:noWrap/>
            <w:vAlign w:val="center"/>
            <w:hideMark/>
          </w:tcPr>
          <w:p w:rsidR="0047790E" w:rsidRDefault="0047790E" w:rsidP="00315467">
            <w:pPr>
              <w:jc w:val="center"/>
              <w:rPr>
                <w:rFonts w:cs="Arial"/>
                <w:sz w:val="20"/>
                <w:szCs w:val="20"/>
              </w:rPr>
            </w:pPr>
            <w:r>
              <w:rPr>
                <w:rFonts w:cs="Arial" w:hint="eastAsia"/>
                <w:sz w:val="20"/>
                <w:szCs w:val="20"/>
              </w:rPr>
              <w:t>单位名称</w:t>
            </w:r>
          </w:p>
        </w:tc>
        <w:tc>
          <w:tcPr>
            <w:tcW w:w="1516" w:type="dxa"/>
            <w:vMerge w:val="restart"/>
            <w:tcBorders>
              <w:top w:val="nil"/>
              <w:left w:val="nil"/>
              <w:bottom w:val="single" w:sz="4" w:space="0" w:color="000000"/>
              <w:right w:val="single" w:sz="4" w:space="0" w:color="000000"/>
            </w:tcBorders>
            <w:vAlign w:val="center"/>
            <w:hideMark/>
          </w:tcPr>
          <w:p w:rsidR="0047790E" w:rsidRDefault="0047790E" w:rsidP="00315467">
            <w:pPr>
              <w:jc w:val="center"/>
              <w:rPr>
                <w:rFonts w:cs="Arial"/>
                <w:sz w:val="20"/>
                <w:szCs w:val="20"/>
              </w:rPr>
            </w:pPr>
            <w:r>
              <w:rPr>
                <w:rFonts w:cs="Arial" w:hint="eastAsia"/>
                <w:sz w:val="20"/>
                <w:szCs w:val="20"/>
              </w:rPr>
              <w:t>总计</w:t>
            </w:r>
          </w:p>
        </w:tc>
        <w:tc>
          <w:tcPr>
            <w:tcW w:w="3000" w:type="dxa"/>
            <w:gridSpan w:val="2"/>
            <w:tcBorders>
              <w:top w:val="nil"/>
              <w:left w:val="nil"/>
              <w:bottom w:val="single" w:sz="4" w:space="0" w:color="000000"/>
              <w:right w:val="single" w:sz="4" w:space="0" w:color="000000"/>
            </w:tcBorders>
            <w:vAlign w:val="center"/>
            <w:hideMark/>
          </w:tcPr>
          <w:p w:rsidR="0047790E" w:rsidRDefault="0047790E" w:rsidP="00315467">
            <w:pPr>
              <w:jc w:val="center"/>
              <w:rPr>
                <w:rFonts w:cs="Arial"/>
                <w:sz w:val="20"/>
                <w:szCs w:val="20"/>
              </w:rPr>
            </w:pPr>
            <w:r>
              <w:rPr>
                <w:rFonts w:cs="Arial" w:hint="eastAsia"/>
                <w:sz w:val="20"/>
                <w:szCs w:val="20"/>
              </w:rPr>
              <w:t>基本支出</w:t>
            </w:r>
          </w:p>
        </w:tc>
        <w:tc>
          <w:tcPr>
            <w:tcW w:w="1800" w:type="dxa"/>
            <w:vMerge w:val="restart"/>
            <w:tcBorders>
              <w:top w:val="nil"/>
              <w:left w:val="nil"/>
              <w:bottom w:val="single" w:sz="4" w:space="0" w:color="000000"/>
              <w:right w:val="single" w:sz="4" w:space="0" w:color="000000"/>
            </w:tcBorders>
            <w:vAlign w:val="center"/>
            <w:hideMark/>
          </w:tcPr>
          <w:p w:rsidR="0047790E" w:rsidRDefault="0047790E" w:rsidP="00315467">
            <w:pPr>
              <w:jc w:val="center"/>
              <w:rPr>
                <w:rFonts w:cs="Arial"/>
                <w:sz w:val="20"/>
                <w:szCs w:val="20"/>
              </w:rPr>
            </w:pPr>
            <w:r>
              <w:rPr>
                <w:rFonts w:cs="Arial" w:hint="eastAsia"/>
                <w:sz w:val="20"/>
                <w:szCs w:val="20"/>
              </w:rPr>
              <w:t>项目支出</w:t>
            </w:r>
          </w:p>
        </w:tc>
        <w:tc>
          <w:tcPr>
            <w:tcW w:w="880" w:type="dxa"/>
            <w:vMerge w:val="restart"/>
            <w:tcBorders>
              <w:top w:val="nil"/>
              <w:left w:val="nil"/>
              <w:bottom w:val="single" w:sz="4" w:space="0" w:color="000000"/>
              <w:right w:val="single" w:sz="4" w:space="0" w:color="000000"/>
            </w:tcBorders>
            <w:vAlign w:val="center"/>
            <w:hideMark/>
          </w:tcPr>
          <w:p w:rsidR="0047790E" w:rsidRDefault="0047790E" w:rsidP="00315467">
            <w:pPr>
              <w:jc w:val="center"/>
              <w:rPr>
                <w:rFonts w:cs="Arial"/>
                <w:sz w:val="20"/>
                <w:szCs w:val="20"/>
              </w:rPr>
            </w:pPr>
            <w:r>
              <w:rPr>
                <w:rFonts w:cs="Arial" w:hint="eastAsia"/>
                <w:sz w:val="20"/>
                <w:szCs w:val="20"/>
              </w:rPr>
              <w:t>事业单位经营支出</w:t>
            </w:r>
          </w:p>
        </w:tc>
        <w:tc>
          <w:tcPr>
            <w:tcW w:w="940" w:type="dxa"/>
            <w:vMerge w:val="restart"/>
            <w:tcBorders>
              <w:top w:val="nil"/>
              <w:left w:val="nil"/>
              <w:bottom w:val="single" w:sz="4" w:space="0" w:color="000000"/>
              <w:right w:val="single" w:sz="4" w:space="0" w:color="000000"/>
            </w:tcBorders>
            <w:vAlign w:val="center"/>
            <w:hideMark/>
          </w:tcPr>
          <w:p w:rsidR="0047790E" w:rsidRDefault="0047790E" w:rsidP="00315467">
            <w:pPr>
              <w:jc w:val="center"/>
              <w:rPr>
                <w:rFonts w:cs="Arial"/>
                <w:sz w:val="20"/>
                <w:szCs w:val="20"/>
              </w:rPr>
            </w:pPr>
            <w:r>
              <w:rPr>
                <w:rFonts w:cs="Arial" w:hint="eastAsia"/>
                <w:sz w:val="20"/>
                <w:szCs w:val="20"/>
              </w:rPr>
              <w:t>对附属单位补助支出</w:t>
            </w:r>
          </w:p>
        </w:tc>
        <w:tc>
          <w:tcPr>
            <w:tcW w:w="1540" w:type="dxa"/>
            <w:vMerge w:val="restart"/>
            <w:tcBorders>
              <w:top w:val="nil"/>
              <w:left w:val="nil"/>
              <w:bottom w:val="single" w:sz="4" w:space="0" w:color="000000"/>
              <w:right w:val="single" w:sz="4" w:space="0" w:color="000000"/>
            </w:tcBorders>
            <w:vAlign w:val="center"/>
            <w:hideMark/>
          </w:tcPr>
          <w:p w:rsidR="0047790E" w:rsidRDefault="0047790E" w:rsidP="00315467">
            <w:pPr>
              <w:jc w:val="center"/>
              <w:rPr>
                <w:rFonts w:cs="Arial"/>
                <w:sz w:val="20"/>
                <w:szCs w:val="20"/>
              </w:rPr>
            </w:pPr>
            <w:r>
              <w:rPr>
                <w:rFonts w:cs="Arial" w:hint="eastAsia"/>
                <w:sz w:val="20"/>
                <w:szCs w:val="20"/>
              </w:rPr>
              <w:t>上缴上级支出</w:t>
            </w:r>
          </w:p>
        </w:tc>
      </w:tr>
      <w:tr w:rsidR="0047790E" w:rsidTr="005D4768">
        <w:trPr>
          <w:trHeight w:val="690"/>
        </w:trPr>
        <w:tc>
          <w:tcPr>
            <w:tcW w:w="0" w:type="auto"/>
            <w:vMerge/>
            <w:tcBorders>
              <w:top w:val="nil"/>
              <w:left w:val="single" w:sz="4" w:space="0" w:color="000000"/>
              <w:bottom w:val="single" w:sz="4" w:space="0" w:color="000000"/>
              <w:right w:val="single" w:sz="4" w:space="0" w:color="000000"/>
            </w:tcBorders>
            <w:vAlign w:val="center"/>
            <w:hideMark/>
          </w:tcPr>
          <w:p w:rsidR="0047790E" w:rsidRDefault="0047790E" w:rsidP="00315467">
            <w:pPr>
              <w:rPr>
                <w:rFonts w:cs="Arial"/>
                <w:sz w:val="20"/>
                <w:szCs w:val="20"/>
              </w:rPr>
            </w:pPr>
          </w:p>
        </w:tc>
        <w:tc>
          <w:tcPr>
            <w:tcW w:w="0" w:type="auto"/>
            <w:vMerge/>
            <w:tcBorders>
              <w:top w:val="nil"/>
              <w:left w:val="nil"/>
              <w:bottom w:val="single" w:sz="4" w:space="0" w:color="000000"/>
              <w:right w:val="single" w:sz="4" w:space="0" w:color="000000"/>
            </w:tcBorders>
            <w:vAlign w:val="center"/>
            <w:hideMark/>
          </w:tcPr>
          <w:p w:rsidR="0047790E" w:rsidRDefault="0047790E" w:rsidP="00315467">
            <w:pPr>
              <w:rPr>
                <w:rFonts w:cs="Arial"/>
                <w:sz w:val="20"/>
                <w:szCs w:val="20"/>
              </w:rPr>
            </w:pPr>
          </w:p>
        </w:tc>
        <w:tc>
          <w:tcPr>
            <w:tcW w:w="1560" w:type="dxa"/>
            <w:tcBorders>
              <w:top w:val="nil"/>
              <w:left w:val="nil"/>
              <w:bottom w:val="single" w:sz="4" w:space="0" w:color="000000"/>
              <w:right w:val="single" w:sz="4" w:space="0" w:color="000000"/>
            </w:tcBorders>
            <w:vAlign w:val="center"/>
            <w:hideMark/>
          </w:tcPr>
          <w:p w:rsidR="0047790E" w:rsidRDefault="0047790E" w:rsidP="00315467">
            <w:pPr>
              <w:jc w:val="center"/>
              <w:rPr>
                <w:rFonts w:cs="Arial"/>
                <w:sz w:val="20"/>
                <w:szCs w:val="20"/>
              </w:rPr>
            </w:pPr>
            <w:r>
              <w:rPr>
                <w:rFonts w:cs="Arial" w:hint="eastAsia"/>
                <w:sz w:val="20"/>
                <w:szCs w:val="20"/>
              </w:rPr>
              <w:t>人员支出</w:t>
            </w:r>
          </w:p>
        </w:tc>
        <w:tc>
          <w:tcPr>
            <w:tcW w:w="1440" w:type="dxa"/>
            <w:tcBorders>
              <w:top w:val="nil"/>
              <w:left w:val="nil"/>
              <w:bottom w:val="single" w:sz="4" w:space="0" w:color="000000"/>
              <w:right w:val="single" w:sz="4" w:space="0" w:color="000000"/>
            </w:tcBorders>
            <w:vAlign w:val="center"/>
            <w:hideMark/>
          </w:tcPr>
          <w:p w:rsidR="0047790E" w:rsidRDefault="0047790E" w:rsidP="00315467">
            <w:pPr>
              <w:jc w:val="center"/>
              <w:rPr>
                <w:rFonts w:cs="Arial"/>
                <w:sz w:val="20"/>
                <w:szCs w:val="20"/>
              </w:rPr>
            </w:pPr>
            <w:r>
              <w:rPr>
                <w:rFonts w:cs="Arial" w:hint="eastAsia"/>
                <w:sz w:val="20"/>
                <w:szCs w:val="20"/>
              </w:rPr>
              <w:t>日常公用支出</w:t>
            </w:r>
          </w:p>
        </w:tc>
        <w:tc>
          <w:tcPr>
            <w:tcW w:w="0" w:type="auto"/>
            <w:vMerge/>
            <w:tcBorders>
              <w:top w:val="nil"/>
              <w:left w:val="nil"/>
              <w:bottom w:val="single" w:sz="4" w:space="0" w:color="000000"/>
              <w:right w:val="single" w:sz="4" w:space="0" w:color="000000"/>
            </w:tcBorders>
            <w:vAlign w:val="center"/>
            <w:hideMark/>
          </w:tcPr>
          <w:p w:rsidR="0047790E" w:rsidRDefault="0047790E" w:rsidP="00315467">
            <w:pPr>
              <w:rPr>
                <w:rFonts w:cs="Arial"/>
                <w:sz w:val="20"/>
                <w:szCs w:val="20"/>
              </w:rPr>
            </w:pPr>
          </w:p>
        </w:tc>
        <w:tc>
          <w:tcPr>
            <w:tcW w:w="0" w:type="auto"/>
            <w:vMerge/>
            <w:tcBorders>
              <w:top w:val="nil"/>
              <w:left w:val="nil"/>
              <w:bottom w:val="single" w:sz="4" w:space="0" w:color="000000"/>
              <w:right w:val="single" w:sz="4" w:space="0" w:color="000000"/>
            </w:tcBorders>
            <w:vAlign w:val="center"/>
            <w:hideMark/>
          </w:tcPr>
          <w:p w:rsidR="0047790E" w:rsidRDefault="0047790E" w:rsidP="00315467">
            <w:pPr>
              <w:rPr>
                <w:rFonts w:cs="Arial"/>
                <w:sz w:val="20"/>
                <w:szCs w:val="20"/>
              </w:rPr>
            </w:pPr>
          </w:p>
        </w:tc>
        <w:tc>
          <w:tcPr>
            <w:tcW w:w="0" w:type="auto"/>
            <w:vMerge/>
            <w:tcBorders>
              <w:top w:val="nil"/>
              <w:left w:val="nil"/>
              <w:bottom w:val="single" w:sz="4" w:space="0" w:color="000000"/>
              <w:right w:val="single" w:sz="4" w:space="0" w:color="000000"/>
            </w:tcBorders>
            <w:vAlign w:val="center"/>
            <w:hideMark/>
          </w:tcPr>
          <w:p w:rsidR="0047790E" w:rsidRDefault="0047790E" w:rsidP="00315467">
            <w:pPr>
              <w:rPr>
                <w:rFonts w:cs="Arial"/>
                <w:sz w:val="20"/>
                <w:szCs w:val="20"/>
              </w:rPr>
            </w:pPr>
          </w:p>
        </w:tc>
        <w:tc>
          <w:tcPr>
            <w:tcW w:w="0" w:type="auto"/>
            <w:vMerge/>
            <w:tcBorders>
              <w:top w:val="nil"/>
              <w:left w:val="nil"/>
              <w:bottom w:val="single" w:sz="4" w:space="0" w:color="000000"/>
              <w:right w:val="single" w:sz="4" w:space="0" w:color="000000"/>
            </w:tcBorders>
            <w:vAlign w:val="center"/>
            <w:hideMark/>
          </w:tcPr>
          <w:p w:rsidR="0047790E" w:rsidRDefault="0047790E" w:rsidP="00315467">
            <w:pPr>
              <w:rPr>
                <w:rFonts w:cs="Arial"/>
                <w:sz w:val="20"/>
                <w:szCs w:val="20"/>
              </w:rPr>
            </w:pPr>
          </w:p>
        </w:tc>
      </w:tr>
      <w:tr w:rsidR="0047790E" w:rsidTr="00315467">
        <w:trPr>
          <w:trHeight w:val="778"/>
        </w:trPr>
        <w:tc>
          <w:tcPr>
            <w:tcW w:w="3380" w:type="dxa"/>
            <w:tcBorders>
              <w:top w:val="nil"/>
              <w:left w:val="single" w:sz="4" w:space="0" w:color="000000"/>
              <w:bottom w:val="single" w:sz="4" w:space="0" w:color="000000"/>
              <w:right w:val="single" w:sz="4" w:space="0" w:color="000000"/>
            </w:tcBorders>
            <w:noWrap/>
            <w:vAlign w:val="center"/>
            <w:hideMark/>
          </w:tcPr>
          <w:p w:rsidR="0047790E" w:rsidRDefault="0047790E" w:rsidP="00315467">
            <w:pPr>
              <w:jc w:val="center"/>
              <w:rPr>
                <w:rFonts w:cs="Arial"/>
                <w:sz w:val="20"/>
                <w:szCs w:val="20"/>
              </w:rPr>
            </w:pPr>
            <w:r>
              <w:rPr>
                <w:rFonts w:cs="Arial" w:hint="eastAsia"/>
                <w:sz w:val="20"/>
                <w:szCs w:val="20"/>
              </w:rPr>
              <w:t>栏  次</w:t>
            </w:r>
          </w:p>
        </w:tc>
        <w:tc>
          <w:tcPr>
            <w:tcW w:w="1516" w:type="dxa"/>
            <w:tcBorders>
              <w:top w:val="nil"/>
              <w:left w:val="nil"/>
              <w:bottom w:val="single" w:sz="4" w:space="0" w:color="000000"/>
              <w:right w:val="single" w:sz="4" w:space="0" w:color="000000"/>
            </w:tcBorders>
            <w:noWrap/>
            <w:vAlign w:val="center"/>
            <w:hideMark/>
          </w:tcPr>
          <w:p w:rsidR="0047790E" w:rsidRDefault="0047790E" w:rsidP="00315467">
            <w:pPr>
              <w:jc w:val="center"/>
              <w:rPr>
                <w:rFonts w:cs="Arial"/>
                <w:sz w:val="20"/>
                <w:szCs w:val="20"/>
              </w:rPr>
            </w:pPr>
            <w:r>
              <w:rPr>
                <w:rFonts w:cs="Arial" w:hint="eastAsia"/>
                <w:sz w:val="20"/>
                <w:szCs w:val="20"/>
              </w:rPr>
              <w:t>1</w:t>
            </w:r>
          </w:p>
        </w:tc>
        <w:tc>
          <w:tcPr>
            <w:tcW w:w="1560" w:type="dxa"/>
            <w:tcBorders>
              <w:top w:val="nil"/>
              <w:left w:val="nil"/>
              <w:bottom w:val="single" w:sz="4" w:space="0" w:color="000000"/>
              <w:right w:val="single" w:sz="4" w:space="0" w:color="000000"/>
            </w:tcBorders>
            <w:noWrap/>
            <w:vAlign w:val="center"/>
            <w:hideMark/>
          </w:tcPr>
          <w:p w:rsidR="0047790E" w:rsidRDefault="0047790E" w:rsidP="00315467">
            <w:pPr>
              <w:jc w:val="center"/>
              <w:rPr>
                <w:rFonts w:cs="Arial"/>
                <w:sz w:val="20"/>
                <w:szCs w:val="20"/>
              </w:rPr>
            </w:pPr>
            <w:r>
              <w:rPr>
                <w:rFonts w:cs="Arial" w:hint="eastAsia"/>
                <w:sz w:val="20"/>
                <w:szCs w:val="20"/>
              </w:rPr>
              <w:t>2</w:t>
            </w:r>
          </w:p>
        </w:tc>
        <w:tc>
          <w:tcPr>
            <w:tcW w:w="1440" w:type="dxa"/>
            <w:tcBorders>
              <w:top w:val="nil"/>
              <w:left w:val="nil"/>
              <w:bottom w:val="single" w:sz="4" w:space="0" w:color="000000"/>
              <w:right w:val="single" w:sz="4" w:space="0" w:color="000000"/>
            </w:tcBorders>
            <w:noWrap/>
            <w:vAlign w:val="center"/>
            <w:hideMark/>
          </w:tcPr>
          <w:p w:rsidR="0047790E" w:rsidRDefault="0047790E" w:rsidP="00315467">
            <w:pPr>
              <w:jc w:val="center"/>
              <w:rPr>
                <w:rFonts w:cs="Arial"/>
                <w:sz w:val="20"/>
                <w:szCs w:val="20"/>
              </w:rPr>
            </w:pPr>
            <w:r>
              <w:rPr>
                <w:rFonts w:cs="Arial" w:hint="eastAsia"/>
                <w:sz w:val="20"/>
                <w:szCs w:val="20"/>
              </w:rPr>
              <w:t>3</w:t>
            </w:r>
          </w:p>
        </w:tc>
        <w:tc>
          <w:tcPr>
            <w:tcW w:w="1800" w:type="dxa"/>
            <w:tcBorders>
              <w:top w:val="nil"/>
              <w:left w:val="nil"/>
              <w:bottom w:val="single" w:sz="4" w:space="0" w:color="000000"/>
              <w:right w:val="single" w:sz="4" w:space="0" w:color="000000"/>
            </w:tcBorders>
            <w:noWrap/>
            <w:vAlign w:val="center"/>
            <w:hideMark/>
          </w:tcPr>
          <w:p w:rsidR="0047790E" w:rsidRDefault="0047790E" w:rsidP="00315467">
            <w:pPr>
              <w:jc w:val="center"/>
              <w:rPr>
                <w:rFonts w:cs="Arial"/>
                <w:sz w:val="20"/>
                <w:szCs w:val="20"/>
              </w:rPr>
            </w:pPr>
            <w:r>
              <w:rPr>
                <w:rFonts w:cs="Arial" w:hint="eastAsia"/>
                <w:sz w:val="20"/>
                <w:szCs w:val="20"/>
              </w:rPr>
              <w:t>4</w:t>
            </w:r>
          </w:p>
        </w:tc>
        <w:tc>
          <w:tcPr>
            <w:tcW w:w="880" w:type="dxa"/>
            <w:tcBorders>
              <w:top w:val="nil"/>
              <w:left w:val="nil"/>
              <w:bottom w:val="single" w:sz="4" w:space="0" w:color="000000"/>
              <w:right w:val="single" w:sz="4" w:space="0" w:color="000000"/>
            </w:tcBorders>
            <w:noWrap/>
            <w:vAlign w:val="center"/>
            <w:hideMark/>
          </w:tcPr>
          <w:p w:rsidR="0047790E" w:rsidRDefault="0047790E" w:rsidP="00315467">
            <w:pPr>
              <w:jc w:val="center"/>
              <w:rPr>
                <w:rFonts w:cs="Arial"/>
                <w:sz w:val="20"/>
                <w:szCs w:val="20"/>
              </w:rPr>
            </w:pPr>
            <w:r>
              <w:rPr>
                <w:rFonts w:cs="Arial" w:hint="eastAsia"/>
                <w:sz w:val="20"/>
                <w:szCs w:val="20"/>
              </w:rPr>
              <w:t>5</w:t>
            </w:r>
          </w:p>
        </w:tc>
        <w:tc>
          <w:tcPr>
            <w:tcW w:w="940" w:type="dxa"/>
            <w:tcBorders>
              <w:top w:val="nil"/>
              <w:left w:val="nil"/>
              <w:bottom w:val="single" w:sz="4" w:space="0" w:color="000000"/>
              <w:right w:val="single" w:sz="4" w:space="0" w:color="000000"/>
            </w:tcBorders>
            <w:noWrap/>
            <w:vAlign w:val="center"/>
            <w:hideMark/>
          </w:tcPr>
          <w:p w:rsidR="0047790E" w:rsidRDefault="0047790E" w:rsidP="00315467">
            <w:pPr>
              <w:jc w:val="center"/>
              <w:rPr>
                <w:rFonts w:cs="Arial"/>
                <w:sz w:val="20"/>
                <w:szCs w:val="20"/>
              </w:rPr>
            </w:pPr>
            <w:r>
              <w:rPr>
                <w:rFonts w:cs="Arial" w:hint="eastAsia"/>
                <w:sz w:val="20"/>
                <w:szCs w:val="20"/>
              </w:rPr>
              <w:t>6</w:t>
            </w:r>
          </w:p>
        </w:tc>
        <w:tc>
          <w:tcPr>
            <w:tcW w:w="1540" w:type="dxa"/>
            <w:tcBorders>
              <w:top w:val="nil"/>
              <w:left w:val="nil"/>
              <w:bottom w:val="single" w:sz="4" w:space="0" w:color="000000"/>
              <w:right w:val="single" w:sz="4" w:space="0" w:color="000000"/>
            </w:tcBorders>
            <w:noWrap/>
            <w:vAlign w:val="center"/>
            <w:hideMark/>
          </w:tcPr>
          <w:p w:rsidR="0047790E" w:rsidRDefault="0047790E" w:rsidP="00315467">
            <w:pPr>
              <w:jc w:val="center"/>
              <w:rPr>
                <w:rFonts w:cs="Arial"/>
                <w:sz w:val="20"/>
                <w:szCs w:val="20"/>
              </w:rPr>
            </w:pPr>
            <w:r>
              <w:rPr>
                <w:rFonts w:cs="Arial" w:hint="eastAsia"/>
                <w:sz w:val="20"/>
                <w:szCs w:val="20"/>
              </w:rPr>
              <w:t>7</w:t>
            </w:r>
          </w:p>
        </w:tc>
      </w:tr>
      <w:tr w:rsidR="0047790E" w:rsidTr="00315467">
        <w:trPr>
          <w:trHeight w:val="1115"/>
        </w:trPr>
        <w:tc>
          <w:tcPr>
            <w:tcW w:w="3380" w:type="dxa"/>
            <w:tcBorders>
              <w:top w:val="nil"/>
              <w:left w:val="single" w:sz="4" w:space="0" w:color="000000"/>
              <w:bottom w:val="single" w:sz="4" w:space="0" w:color="000000"/>
              <w:right w:val="single" w:sz="4" w:space="0" w:color="000000"/>
            </w:tcBorders>
            <w:noWrap/>
            <w:vAlign w:val="center"/>
            <w:hideMark/>
          </w:tcPr>
          <w:p w:rsidR="0047790E" w:rsidRDefault="0047790E" w:rsidP="00315467">
            <w:pPr>
              <w:jc w:val="center"/>
              <w:rPr>
                <w:rFonts w:cs="Arial"/>
                <w:sz w:val="20"/>
                <w:szCs w:val="20"/>
              </w:rPr>
            </w:pPr>
            <w:r>
              <w:rPr>
                <w:rFonts w:cs="Arial" w:hint="eastAsia"/>
                <w:sz w:val="20"/>
                <w:szCs w:val="20"/>
              </w:rPr>
              <w:t>合  计</w:t>
            </w:r>
          </w:p>
        </w:tc>
        <w:tc>
          <w:tcPr>
            <w:tcW w:w="1516" w:type="dxa"/>
            <w:tcBorders>
              <w:top w:val="nil"/>
              <w:left w:val="nil"/>
              <w:bottom w:val="single" w:sz="4" w:space="0" w:color="000000"/>
              <w:right w:val="single" w:sz="4" w:space="0" w:color="000000"/>
            </w:tcBorders>
            <w:noWrap/>
            <w:vAlign w:val="center"/>
            <w:hideMark/>
          </w:tcPr>
          <w:p w:rsidR="0047790E" w:rsidRDefault="0047790E" w:rsidP="00315467">
            <w:pPr>
              <w:jc w:val="right"/>
              <w:rPr>
                <w:rFonts w:cs="Arial"/>
                <w:sz w:val="20"/>
                <w:szCs w:val="20"/>
              </w:rPr>
            </w:pPr>
            <w:r>
              <w:rPr>
                <w:rFonts w:cs="Arial" w:hint="eastAsia"/>
                <w:sz w:val="20"/>
                <w:szCs w:val="20"/>
              </w:rPr>
              <w:t>12,378,858.72</w:t>
            </w:r>
          </w:p>
        </w:tc>
        <w:tc>
          <w:tcPr>
            <w:tcW w:w="1560" w:type="dxa"/>
            <w:tcBorders>
              <w:top w:val="nil"/>
              <w:left w:val="nil"/>
              <w:bottom w:val="single" w:sz="4" w:space="0" w:color="000000"/>
              <w:right w:val="single" w:sz="4" w:space="0" w:color="000000"/>
            </w:tcBorders>
            <w:noWrap/>
            <w:vAlign w:val="center"/>
            <w:hideMark/>
          </w:tcPr>
          <w:p w:rsidR="0047790E" w:rsidRDefault="0047790E" w:rsidP="00315467">
            <w:pPr>
              <w:jc w:val="right"/>
              <w:rPr>
                <w:rFonts w:cs="Arial"/>
                <w:sz w:val="20"/>
                <w:szCs w:val="20"/>
              </w:rPr>
            </w:pPr>
            <w:r>
              <w:rPr>
                <w:rFonts w:cs="Arial" w:hint="eastAsia"/>
                <w:sz w:val="20"/>
                <w:szCs w:val="20"/>
              </w:rPr>
              <w:t>7,099,778.34</w:t>
            </w:r>
          </w:p>
        </w:tc>
        <w:tc>
          <w:tcPr>
            <w:tcW w:w="1440" w:type="dxa"/>
            <w:tcBorders>
              <w:top w:val="nil"/>
              <w:left w:val="nil"/>
              <w:bottom w:val="single" w:sz="4" w:space="0" w:color="000000"/>
              <w:right w:val="single" w:sz="4" w:space="0" w:color="000000"/>
            </w:tcBorders>
            <w:noWrap/>
            <w:vAlign w:val="center"/>
            <w:hideMark/>
          </w:tcPr>
          <w:p w:rsidR="0047790E" w:rsidRDefault="0047790E" w:rsidP="00315467">
            <w:pPr>
              <w:jc w:val="right"/>
              <w:rPr>
                <w:rFonts w:cs="Arial"/>
                <w:sz w:val="20"/>
                <w:szCs w:val="20"/>
              </w:rPr>
            </w:pPr>
            <w:r>
              <w:rPr>
                <w:rFonts w:cs="Arial" w:hint="eastAsia"/>
                <w:sz w:val="20"/>
                <w:szCs w:val="20"/>
              </w:rPr>
              <w:t>994,556.46</w:t>
            </w:r>
          </w:p>
        </w:tc>
        <w:tc>
          <w:tcPr>
            <w:tcW w:w="1800" w:type="dxa"/>
            <w:tcBorders>
              <w:top w:val="nil"/>
              <w:left w:val="nil"/>
              <w:bottom w:val="single" w:sz="4" w:space="0" w:color="000000"/>
              <w:right w:val="single" w:sz="4" w:space="0" w:color="000000"/>
            </w:tcBorders>
            <w:noWrap/>
            <w:vAlign w:val="center"/>
            <w:hideMark/>
          </w:tcPr>
          <w:p w:rsidR="0047790E" w:rsidRDefault="0047790E" w:rsidP="00315467">
            <w:pPr>
              <w:jc w:val="right"/>
              <w:rPr>
                <w:rFonts w:cs="Arial"/>
                <w:sz w:val="20"/>
                <w:szCs w:val="20"/>
              </w:rPr>
            </w:pPr>
            <w:r>
              <w:rPr>
                <w:rFonts w:cs="Arial" w:hint="eastAsia"/>
                <w:sz w:val="20"/>
                <w:szCs w:val="20"/>
              </w:rPr>
              <w:t>4,284,523.92</w:t>
            </w:r>
          </w:p>
        </w:tc>
        <w:tc>
          <w:tcPr>
            <w:tcW w:w="880" w:type="dxa"/>
            <w:tcBorders>
              <w:top w:val="nil"/>
              <w:left w:val="nil"/>
              <w:bottom w:val="single" w:sz="4" w:space="0" w:color="000000"/>
              <w:right w:val="single" w:sz="4" w:space="0" w:color="000000"/>
            </w:tcBorders>
            <w:noWrap/>
            <w:vAlign w:val="center"/>
            <w:hideMark/>
          </w:tcPr>
          <w:p w:rsidR="0047790E" w:rsidRDefault="0047790E" w:rsidP="00315467">
            <w:pPr>
              <w:jc w:val="right"/>
              <w:rPr>
                <w:rFonts w:cs="Arial"/>
                <w:sz w:val="20"/>
                <w:szCs w:val="20"/>
              </w:rPr>
            </w:pPr>
            <w:r>
              <w:rPr>
                <w:rFonts w:cs="Arial" w:hint="eastAsia"/>
                <w:sz w:val="20"/>
                <w:szCs w:val="20"/>
              </w:rPr>
              <w:t xml:space="preserve">　</w:t>
            </w:r>
          </w:p>
        </w:tc>
        <w:tc>
          <w:tcPr>
            <w:tcW w:w="940" w:type="dxa"/>
            <w:tcBorders>
              <w:top w:val="nil"/>
              <w:left w:val="nil"/>
              <w:bottom w:val="single" w:sz="4" w:space="0" w:color="000000"/>
              <w:right w:val="single" w:sz="4" w:space="0" w:color="000000"/>
            </w:tcBorders>
            <w:noWrap/>
            <w:vAlign w:val="center"/>
            <w:hideMark/>
          </w:tcPr>
          <w:p w:rsidR="0047790E" w:rsidRDefault="0047790E" w:rsidP="00315467">
            <w:pPr>
              <w:jc w:val="right"/>
              <w:rPr>
                <w:rFonts w:cs="Arial"/>
                <w:sz w:val="20"/>
                <w:szCs w:val="20"/>
              </w:rPr>
            </w:pPr>
            <w:r>
              <w:rPr>
                <w:rFonts w:cs="Arial" w:hint="eastAsia"/>
                <w:sz w:val="20"/>
                <w:szCs w:val="20"/>
              </w:rPr>
              <w:t xml:space="preserve">　</w:t>
            </w:r>
          </w:p>
        </w:tc>
        <w:tc>
          <w:tcPr>
            <w:tcW w:w="1540" w:type="dxa"/>
            <w:tcBorders>
              <w:top w:val="nil"/>
              <w:left w:val="nil"/>
              <w:bottom w:val="single" w:sz="4" w:space="0" w:color="000000"/>
              <w:right w:val="single" w:sz="4" w:space="0" w:color="000000"/>
            </w:tcBorders>
            <w:noWrap/>
            <w:vAlign w:val="center"/>
            <w:hideMark/>
          </w:tcPr>
          <w:p w:rsidR="0047790E" w:rsidRDefault="0047790E" w:rsidP="00315467">
            <w:pPr>
              <w:jc w:val="right"/>
              <w:rPr>
                <w:rFonts w:cs="Arial"/>
                <w:sz w:val="20"/>
                <w:szCs w:val="20"/>
              </w:rPr>
            </w:pPr>
            <w:r>
              <w:rPr>
                <w:rFonts w:cs="Arial" w:hint="eastAsia"/>
                <w:sz w:val="20"/>
                <w:szCs w:val="20"/>
              </w:rPr>
              <w:t xml:space="preserve">　</w:t>
            </w:r>
          </w:p>
        </w:tc>
      </w:tr>
      <w:tr w:rsidR="0047790E" w:rsidTr="005D4768">
        <w:trPr>
          <w:trHeight w:val="912"/>
        </w:trPr>
        <w:tc>
          <w:tcPr>
            <w:tcW w:w="3380" w:type="dxa"/>
            <w:tcBorders>
              <w:top w:val="nil"/>
              <w:left w:val="single" w:sz="4" w:space="0" w:color="000000"/>
              <w:bottom w:val="single" w:sz="12" w:space="0" w:color="000000"/>
              <w:right w:val="single" w:sz="4" w:space="0" w:color="000000"/>
            </w:tcBorders>
            <w:noWrap/>
            <w:vAlign w:val="center"/>
            <w:hideMark/>
          </w:tcPr>
          <w:p w:rsidR="0047790E" w:rsidRDefault="0047790E" w:rsidP="00315467">
            <w:pPr>
              <w:rPr>
                <w:rFonts w:cs="Arial"/>
                <w:sz w:val="20"/>
                <w:szCs w:val="20"/>
              </w:rPr>
            </w:pPr>
            <w:r>
              <w:rPr>
                <w:rFonts w:cs="Arial" w:hint="eastAsia"/>
                <w:sz w:val="20"/>
                <w:szCs w:val="20"/>
              </w:rPr>
              <w:t>温州市民族宗教事务局</w:t>
            </w:r>
          </w:p>
        </w:tc>
        <w:tc>
          <w:tcPr>
            <w:tcW w:w="1516" w:type="dxa"/>
            <w:tcBorders>
              <w:top w:val="nil"/>
              <w:left w:val="nil"/>
              <w:bottom w:val="single" w:sz="12" w:space="0" w:color="000000"/>
              <w:right w:val="single" w:sz="4" w:space="0" w:color="000000"/>
            </w:tcBorders>
            <w:noWrap/>
            <w:vAlign w:val="center"/>
            <w:hideMark/>
          </w:tcPr>
          <w:p w:rsidR="0047790E" w:rsidRDefault="0047790E" w:rsidP="00315467">
            <w:pPr>
              <w:jc w:val="right"/>
              <w:rPr>
                <w:rFonts w:cs="Arial"/>
                <w:sz w:val="20"/>
                <w:szCs w:val="20"/>
              </w:rPr>
            </w:pPr>
            <w:r>
              <w:rPr>
                <w:rFonts w:cs="Arial" w:hint="eastAsia"/>
                <w:sz w:val="20"/>
                <w:szCs w:val="20"/>
              </w:rPr>
              <w:t>12,378,858.72</w:t>
            </w:r>
          </w:p>
        </w:tc>
        <w:tc>
          <w:tcPr>
            <w:tcW w:w="1560" w:type="dxa"/>
            <w:tcBorders>
              <w:top w:val="nil"/>
              <w:left w:val="nil"/>
              <w:bottom w:val="single" w:sz="12" w:space="0" w:color="000000"/>
              <w:right w:val="single" w:sz="4" w:space="0" w:color="000000"/>
            </w:tcBorders>
            <w:noWrap/>
            <w:vAlign w:val="center"/>
            <w:hideMark/>
          </w:tcPr>
          <w:p w:rsidR="0047790E" w:rsidRDefault="0047790E" w:rsidP="00315467">
            <w:pPr>
              <w:jc w:val="right"/>
              <w:rPr>
                <w:rFonts w:cs="Arial"/>
                <w:sz w:val="20"/>
                <w:szCs w:val="20"/>
              </w:rPr>
            </w:pPr>
            <w:r>
              <w:rPr>
                <w:rFonts w:cs="Arial" w:hint="eastAsia"/>
                <w:sz w:val="20"/>
                <w:szCs w:val="20"/>
              </w:rPr>
              <w:t>7,099,778.34</w:t>
            </w:r>
          </w:p>
        </w:tc>
        <w:tc>
          <w:tcPr>
            <w:tcW w:w="1440" w:type="dxa"/>
            <w:tcBorders>
              <w:top w:val="nil"/>
              <w:left w:val="nil"/>
              <w:bottom w:val="single" w:sz="12" w:space="0" w:color="000000"/>
              <w:right w:val="single" w:sz="4" w:space="0" w:color="000000"/>
            </w:tcBorders>
            <w:noWrap/>
            <w:vAlign w:val="center"/>
            <w:hideMark/>
          </w:tcPr>
          <w:p w:rsidR="0047790E" w:rsidRDefault="0047790E" w:rsidP="00315467">
            <w:pPr>
              <w:jc w:val="right"/>
              <w:rPr>
                <w:rFonts w:cs="Arial"/>
                <w:sz w:val="20"/>
                <w:szCs w:val="20"/>
              </w:rPr>
            </w:pPr>
            <w:r>
              <w:rPr>
                <w:rFonts w:cs="Arial" w:hint="eastAsia"/>
                <w:sz w:val="20"/>
                <w:szCs w:val="20"/>
              </w:rPr>
              <w:t>994,556.46</w:t>
            </w:r>
          </w:p>
        </w:tc>
        <w:tc>
          <w:tcPr>
            <w:tcW w:w="1800" w:type="dxa"/>
            <w:tcBorders>
              <w:top w:val="nil"/>
              <w:left w:val="nil"/>
              <w:bottom w:val="single" w:sz="12" w:space="0" w:color="000000"/>
              <w:right w:val="single" w:sz="4" w:space="0" w:color="000000"/>
            </w:tcBorders>
            <w:noWrap/>
            <w:vAlign w:val="center"/>
            <w:hideMark/>
          </w:tcPr>
          <w:p w:rsidR="0047790E" w:rsidRDefault="0047790E" w:rsidP="00315467">
            <w:pPr>
              <w:jc w:val="right"/>
              <w:rPr>
                <w:rFonts w:cs="Arial"/>
                <w:sz w:val="20"/>
                <w:szCs w:val="20"/>
              </w:rPr>
            </w:pPr>
            <w:r>
              <w:rPr>
                <w:rFonts w:cs="Arial" w:hint="eastAsia"/>
                <w:sz w:val="20"/>
                <w:szCs w:val="20"/>
              </w:rPr>
              <w:t>4,284,523.92</w:t>
            </w:r>
          </w:p>
        </w:tc>
        <w:tc>
          <w:tcPr>
            <w:tcW w:w="880" w:type="dxa"/>
            <w:tcBorders>
              <w:top w:val="nil"/>
              <w:left w:val="nil"/>
              <w:bottom w:val="single" w:sz="12" w:space="0" w:color="000000"/>
              <w:right w:val="single" w:sz="4" w:space="0" w:color="000000"/>
            </w:tcBorders>
            <w:noWrap/>
            <w:vAlign w:val="center"/>
            <w:hideMark/>
          </w:tcPr>
          <w:p w:rsidR="0047790E" w:rsidRDefault="0047790E" w:rsidP="00315467">
            <w:pPr>
              <w:jc w:val="right"/>
              <w:rPr>
                <w:rFonts w:cs="Arial"/>
                <w:sz w:val="20"/>
                <w:szCs w:val="20"/>
              </w:rPr>
            </w:pPr>
            <w:r>
              <w:rPr>
                <w:rFonts w:cs="Arial" w:hint="eastAsia"/>
                <w:sz w:val="20"/>
                <w:szCs w:val="20"/>
              </w:rPr>
              <w:t xml:space="preserve">　</w:t>
            </w:r>
          </w:p>
        </w:tc>
        <w:tc>
          <w:tcPr>
            <w:tcW w:w="940" w:type="dxa"/>
            <w:tcBorders>
              <w:top w:val="nil"/>
              <w:left w:val="nil"/>
              <w:bottom w:val="single" w:sz="12" w:space="0" w:color="000000"/>
              <w:right w:val="single" w:sz="4" w:space="0" w:color="000000"/>
            </w:tcBorders>
            <w:noWrap/>
            <w:vAlign w:val="center"/>
            <w:hideMark/>
          </w:tcPr>
          <w:p w:rsidR="0047790E" w:rsidRDefault="0047790E" w:rsidP="00315467">
            <w:pPr>
              <w:jc w:val="right"/>
              <w:rPr>
                <w:rFonts w:cs="Arial"/>
                <w:sz w:val="20"/>
                <w:szCs w:val="20"/>
              </w:rPr>
            </w:pPr>
            <w:r>
              <w:rPr>
                <w:rFonts w:cs="Arial" w:hint="eastAsia"/>
                <w:sz w:val="20"/>
                <w:szCs w:val="20"/>
              </w:rPr>
              <w:t xml:space="preserve">　</w:t>
            </w:r>
          </w:p>
        </w:tc>
        <w:tc>
          <w:tcPr>
            <w:tcW w:w="1540" w:type="dxa"/>
            <w:tcBorders>
              <w:top w:val="nil"/>
              <w:left w:val="nil"/>
              <w:bottom w:val="single" w:sz="12" w:space="0" w:color="000000"/>
              <w:right w:val="single" w:sz="4" w:space="0" w:color="000000"/>
            </w:tcBorders>
            <w:noWrap/>
            <w:vAlign w:val="center"/>
            <w:hideMark/>
          </w:tcPr>
          <w:p w:rsidR="0047790E" w:rsidRDefault="0047790E" w:rsidP="00315467">
            <w:pPr>
              <w:jc w:val="right"/>
              <w:rPr>
                <w:rFonts w:cs="Arial"/>
                <w:sz w:val="20"/>
                <w:szCs w:val="20"/>
              </w:rPr>
            </w:pPr>
            <w:r>
              <w:rPr>
                <w:rFonts w:cs="Arial" w:hint="eastAsia"/>
                <w:sz w:val="20"/>
                <w:szCs w:val="20"/>
              </w:rPr>
              <w:t xml:space="preserve">　</w:t>
            </w:r>
          </w:p>
        </w:tc>
      </w:tr>
    </w:tbl>
    <w:p w:rsidR="0047790E" w:rsidRDefault="0047790E">
      <w:pPr>
        <w:spacing w:line="600" w:lineRule="atLeast"/>
        <w:ind w:firstLine="640"/>
        <w:jc w:val="both"/>
        <w:rPr>
          <w:rStyle w:val="a6"/>
          <w:sz w:val="32"/>
          <w:szCs w:val="32"/>
        </w:rPr>
      </w:pPr>
    </w:p>
    <w:p w:rsidR="00315467" w:rsidRDefault="00315467">
      <w:pPr>
        <w:spacing w:line="600" w:lineRule="atLeast"/>
        <w:ind w:firstLine="640"/>
        <w:jc w:val="both"/>
        <w:rPr>
          <w:rStyle w:val="a6"/>
          <w:sz w:val="32"/>
          <w:szCs w:val="32"/>
        </w:rPr>
        <w:sectPr w:rsidR="00315467" w:rsidSect="00315467">
          <w:pgSz w:w="16840" w:h="11907" w:orient="landscape" w:code="9"/>
          <w:pgMar w:top="567" w:right="567" w:bottom="680" w:left="567" w:header="851" w:footer="992" w:gutter="0"/>
          <w:cols w:space="720"/>
          <w:docGrid w:linePitch="326"/>
        </w:sectPr>
      </w:pPr>
    </w:p>
    <w:tbl>
      <w:tblPr>
        <w:tblW w:w="16178" w:type="dxa"/>
        <w:tblInd w:w="93" w:type="dxa"/>
        <w:tblLook w:val="04A0" w:firstRow="1" w:lastRow="0" w:firstColumn="1" w:lastColumn="0" w:noHBand="0" w:noVBand="1"/>
      </w:tblPr>
      <w:tblGrid>
        <w:gridCol w:w="416"/>
        <w:gridCol w:w="416"/>
        <w:gridCol w:w="416"/>
        <w:gridCol w:w="4430"/>
        <w:gridCol w:w="1800"/>
        <w:gridCol w:w="1800"/>
        <w:gridCol w:w="1520"/>
        <w:gridCol w:w="1675"/>
        <w:gridCol w:w="725"/>
        <w:gridCol w:w="696"/>
        <w:gridCol w:w="1173"/>
        <w:gridCol w:w="1137"/>
      </w:tblGrid>
      <w:tr w:rsidR="0047790E" w:rsidTr="005D4768">
        <w:trPr>
          <w:trHeight w:val="555"/>
        </w:trPr>
        <w:tc>
          <w:tcPr>
            <w:tcW w:w="416" w:type="dxa"/>
            <w:noWrap/>
            <w:vAlign w:val="center"/>
            <w:hideMark/>
          </w:tcPr>
          <w:p w:rsidR="0047790E" w:rsidRDefault="0047790E">
            <w:pPr>
              <w:rPr>
                <w:rFonts w:ascii="Times New Roman" w:eastAsia="Times New Roman" w:hAnsi="Times New Roman" w:cs="Times New Roman"/>
                <w:sz w:val="20"/>
                <w:szCs w:val="20"/>
              </w:rPr>
            </w:pPr>
          </w:p>
        </w:tc>
        <w:tc>
          <w:tcPr>
            <w:tcW w:w="416" w:type="dxa"/>
            <w:noWrap/>
            <w:vAlign w:val="center"/>
            <w:hideMark/>
          </w:tcPr>
          <w:p w:rsidR="0047790E" w:rsidRDefault="0047790E">
            <w:pPr>
              <w:rPr>
                <w:rFonts w:ascii="Times New Roman" w:eastAsia="Times New Roman" w:hAnsi="Times New Roman" w:cs="Times New Roman"/>
                <w:sz w:val="20"/>
                <w:szCs w:val="20"/>
              </w:rPr>
            </w:pPr>
          </w:p>
        </w:tc>
        <w:tc>
          <w:tcPr>
            <w:tcW w:w="416" w:type="dxa"/>
            <w:noWrap/>
            <w:vAlign w:val="center"/>
            <w:hideMark/>
          </w:tcPr>
          <w:p w:rsidR="0047790E" w:rsidRDefault="0047790E">
            <w:pPr>
              <w:rPr>
                <w:rFonts w:ascii="Times New Roman" w:eastAsia="Times New Roman" w:hAnsi="Times New Roman" w:cs="Times New Roman"/>
                <w:sz w:val="20"/>
                <w:szCs w:val="20"/>
              </w:rPr>
            </w:pPr>
          </w:p>
        </w:tc>
        <w:tc>
          <w:tcPr>
            <w:tcW w:w="11950" w:type="dxa"/>
            <w:gridSpan w:val="6"/>
            <w:noWrap/>
            <w:vAlign w:val="center"/>
            <w:hideMark/>
          </w:tcPr>
          <w:p w:rsidR="0047790E" w:rsidRPr="005D4768" w:rsidRDefault="0047790E">
            <w:pPr>
              <w:jc w:val="center"/>
              <w:rPr>
                <w:rFonts w:ascii="黑体" w:eastAsia="黑体" w:hAnsi="黑体" w:cs="Arial"/>
                <w:sz w:val="30"/>
                <w:szCs w:val="30"/>
              </w:rPr>
            </w:pPr>
            <w:r w:rsidRPr="005D4768">
              <w:rPr>
                <w:rFonts w:ascii="黑体" w:eastAsia="黑体" w:hAnsi="黑体" w:cs="Arial" w:hint="eastAsia"/>
                <w:sz w:val="30"/>
                <w:szCs w:val="30"/>
              </w:rPr>
              <w:t>2017年度部门支出决算总表(分科目)</w:t>
            </w:r>
          </w:p>
        </w:tc>
        <w:tc>
          <w:tcPr>
            <w:tcW w:w="670" w:type="dxa"/>
            <w:noWrap/>
            <w:vAlign w:val="center"/>
            <w:hideMark/>
          </w:tcPr>
          <w:p w:rsidR="0047790E" w:rsidRDefault="0047790E">
            <w:pPr>
              <w:rPr>
                <w:rFonts w:ascii="Times New Roman" w:eastAsia="Times New Roman" w:hAnsi="Times New Roman" w:cs="Times New Roman"/>
                <w:sz w:val="20"/>
                <w:szCs w:val="20"/>
              </w:rPr>
            </w:pPr>
          </w:p>
        </w:tc>
        <w:tc>
          <w:tcPr>
            <w:tcW w:w="1173" w:type="dxa"/>
            <w:noWrap/>
            <w:vAlign w:val="center"/>
            <w:hideMark/>
          </w:tcPr>
          <w:p w:rsidR="0047790E" w:rsidRDefault="0047790E">
            <w:pPr>
              <w:rPr>
                <w:rFonts w:ascii="Times New Roman" w:eastAsia="Times New Roman" w:hAnsi="Times New Roman" w:cs="Times New Roman"/>
                <w:sz w:val="20"/>
                <w:szCs w:val="20"/>
              </w:rPr>
            </w:pP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5D4768">
        <w:trPr>
          <w:trHeight w:val="270"/>
        </w:trPr>
        <w:tc>
          <w:tcPr>
            <w:tcW w:w="416" w:type="dxa"/>
            <w:noWrap/>
            <w:vAlign w:val="center"/>
            <w:hideMark/>
          </w:tcPr>
          <w:p w:rsidR="0047790E" w:rsidRDefault="0047790E">
            <w:pPr>
              <w:rPr>
                <w:rFonts w:ascii="Times New Roman" w:eastAsia="Times New Roman" w:hAnsi="Times New Roman" w:cs="Times New Roman"/>
                <w:sz w:val="20"/>
                <w:szCs w:val="20"/>
              </w:rPr>
            </w:pPr>
          </w:p>
        </w:tc>
        <w:tc>
          <w:tcPr>
            <w:tcW w:w="416" w:type="dxa"/>
            <w:noWrap/>
            <w:vAlign w:val="center"/>
            <w:hideMark/>
          </w:tcPr>
          <w:p w:rsidR="0047790E" w:rsidRDefault="0047790E">
            <w:pPr>
              <w:rPr>
                <w:rFonts w:ascii="Times New Roman" w:eastAsia="Times New Roman" w:hAnsi="Times New Roman" w:cs="Times New Roman"/>
                <w:sz w:val="20"/>
                <w:szCs w:val="20"/>
              </w:rPr>
            </w:pPr>
          </w:p>
        </w:tc>
        <w:tc>
          <w:tcPr>
            <w:tcW w:w="416" w:type="dxa"/>
            <w:noWrap/>
            <w:vAlign w:val="center"/>
            <w:hideMark/>
          </w:tcPr>
          <w:p w:rsidR="0047790E" w:rsidRDefault="0047790E">
            <w:pPr>
              <w:rPr>
                <w:rFonts w:ascii="Times New Roman" w:eastAsia="Times New Roman" w:hAnsi="Times New Roman" w:cs="Times New Roman"/>
                <w:sz w:val="20"/>
                <w:szCs w:val="20"/>
              </w:rPr>
            </w:pPr>
          </w:p>
        </w:tc>
        <w:tc>
          <w:tcPr>
            <w:tcW w:w="4430" w:type="dxa"/>
            <w:noWrap/>
            <w:vAlign w:val="center"/>
            <w:hideMark/>
          </w:tcPr>
          <w:p w:rsidR="0047790E" w:rsidRDefault="0047790E">
            <w:pPr>
              <w:rPr>
                <w:rFonts w:ascii="Times New Roman" w:eastAsia="Times New Roman" w:hAnsi="Times New Roman" w:cs="Times New Roman"/>
                <w:sz w:val="20"/>
                <w:szCs w:val="20"/>
              </w:rPr>
            </w:pPr>
          </w:p>
        </w:tc>
        <w:tc>
          <w:tcPr>
            <w:tcW w:w="1800" w:type="dxa"/>
            <w:noWrap/>
            <w:vAlign w:val="center"/>
            <w:hideMark/>
          </w:tcPr>
          <w:p w:rsidR="0047790E" w:rsidRDefault="0047790E">
            <w:pPr>
              <w:rPr>
                <w:rFonts w:ascii="Times New Roman" w:eastAsia="Times New Roman" w:hAnsi="Times New Roman" w:cs="Times New Roman"/>
                <w:sz w:val="20"/>
                <w:szCs w:val="20"/>
              </w:rPr>
            </w:pPr>
          </w:p>
        </w:tc>
        <w:tc>
          <w:tcPr>
            <w:tcW w:w="1800" w:type="dxa"/>
            <w:noWrap/>
            <w:vAlign w:val="center"/>
            <w:hideMark/>
          </w:tcPr>
          <w:p w:rsidR="0047790E" w:rsidRDefault="0047790E">
            <w:pPr>
              <w:rPr>
                <w:rFonts w:ascii="Times New Roman" w:eastAsia="Times New Roman" w:hAnsi="Times New Roman" w:cs="Times New Roman"/>
                <w:sz w:val="20"/>
                <w:szCs w:val="20"/>
              </w:rPr>
            </w:pPr>
          </w:p>
        </w:tc>
        <w:tc>
          <w:tcPr>
            <w:tcW w:w="1520" w:type="dxa"/>
            <w:noWrap/>
            <w:vAlign w:val="center"/>
            <w:hideMark/>
          </w:tcPr>
          <w:p w:rsidR="0047790E" w:rsidRDefault="0047790E">
            <w:pPr>
              <w:rPr>
                <w:rFonts w:ascii="Times New Roman" w:eastAsia="Times New Roman" w:hAnsi="Times New Roman" w:cs="Times New Roman"/>
                <w:sz w:val="20"/>
                <w:szCs w:val="20"/>
              </w:rPr>
            </w:pPr>
          </w:p>
        </w:tc>
        <w:tc>
          <w:tcPr>
            <w:tcW w:w="1675" w:type="dxa"/>
            <w:noWrap/>
            <w:vAlign w:val="center"/>
            <w:hideMark/>
          </w:tcPr>
          <w:p w:rsidR="0047790E" w:rsidRDefault="0047790E">
            <w:pPr>
              <w:rPr>
                <w:rFonts w:ascii="Times New Roman" w:eastAsia="Times New Roman" w:hAnsi="Times New Roman" w:cs="Times New Roman"/>
                <w:sz w:val="20"/>
                <w:szCs w:val="20"/>
              </w:rPr>
            </w:pPr>
          </w:p>
        </w:tc>
        <w:tc>
          <w:tcPr>
            <w:tcW w:w="725" w:type="dxa"/>
            <w:noWrap/>
            <w:vAlign w:val="center"/>
            <w:hideMark/>
          </w:tcPr>
          <w:p w:rsidR="0047790E" w:rsidRDefault="0047790E">
            <w:pPr>
              <w:rPr>
                <w:rFonts w:ascii="Times New Roman" w:eastAsia="Times New Roman" w:hAnsi="Times New Roman" w:cs="Times New Roman"/>
                <w:sz w:val="20"/>
                <w:szCs w:val="20"/>
              </w:rPr>
            </w:pPr>
          </w:p>
        </w:tc>
        <w:tc>
          <w:tcPr>
            <w:tcW w:w="670" w:type="dxa"/>
            <w:noWrap/>
            <w:vAlign w:val="center"/>
            <w:hideMark/>
          </w:tcPr>
          <w:p w:rsidR="0047790E" w:rsidRPr="005D4768" w:rsidRDefault="005D4768">
            <w:pPr>
              <w:rPr>
                <w:rFonts w:ascii="Times New Roman" w:eastAsiaTheme="minorEastAsia" w:hAnsi="Times New Roman" w:cs="Times New Roman"/>
                <w:sz w:val="20"/>
                <w:szCs w:val="20"/>
              </w:rPr>
            </w:pPr>
            <w:r>
              <w:rPr>
                <w:rFonts w:ascii="Times New Roman" w:eastAsiaTheme="minorEastAsia" w:hAnsi="Times New Roman" w:cs="Times New Roman" w:hint="eastAsia"/>
                <w:sz w:val="20"/>
                <w:szCs w:val="20"/>
              </w:rPr>
              <w:t>金额</w:t>
            </w:r>
          </w:p>
        </w:tc>
        <w:tc>
          <w:tcPr>
            <w:tcW w:w="1173" w:type="dxa"/>
            <w:noWrap/>
            <w:vAlign w:val="center"/>
            <w:hideMark/>
          </w:tcPr>
          <w:p w:rsidR="0047790E" w:rsidRDefault="0047790E">
            <w:pPr>
              <w:jc w:val="right"/>
              <w:rPr>
                <w:rFonts w:cs="Arial"/>
                <w:sz w:val="22"/>
                <w:szCs w:val="22"/>
              </w:rPr>
            </w:pPr>
            <w:r>
              <w:rPr>
                <w:rFonts w:cs="Arial" w:hint="eastAsia"/>
                <w:sz w:val="22"/>
                <w:szCs w:val="22"/>
              </w:rPr>
              <w:t>单位：元</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5D4768">
        <w:trPr>
          <w:trHeight w:val="270"/>
        </w:trPr>
        <w:tc>
          <w:tcPr>
            <w:tcW w:w="5678" w:type="dxa"/>
            <w:gridSpan w:val="4"/>
            <w:tcBorders>
              <w:top w:val="nil"/>
              <w:left w:val="nil"/>
              <w:bottom w:val="single" w:sz="4" w:space="0" w:color="808080"/>
              <w:right w:val="nil"/>
            </w:tcBorders>
            <w:noWrap/>
            <w:vAlign w:val="center"/>
            <w:hideMark/>
          </w:tcPr>
          <w:p w:rsidR="0047790E" w:rsidRDefault="0047790E">
            <w:pPr>
              <w:rPr>
                <w:rFonts w:cs="Arial"/>
                <w:sz w:val="22"/>
                <w:szCs w:val="22"/>
              </w:rPr>
            </w:pPr>
            <w:r>
              <w:rPr>
                <w:rFonts w:cs="Arial" w:hint="eastAsia"/>
                <w:sz w:val="22"/>
                <w:szCs w:val="22"/>
              </w:rPr>
              <w:t>编制单位：温州市民族宗教事务局</w:t>
            </w:r>
          </w:p>
        </w:tc>
        <w:tc>
          <w:tcPr>
            <w:tcW w:w="1800" w:type="dxa"/>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1800" w:type="dxa"/>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1520" w:type="dxa"/>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1675" w:type="dxa"/>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725" w:type="dxa"/>
            <w:tcBorders>
              <w:top w:val="nil"/>
              <w:left w:val="nil"/>
              <w:bottom w:val="single" w:sz="4" w:space="0" w:color="808080"/>
              <w:right w:val="nil"/>
            </w:tcBorders>
            <w:noWrap/>
            <w:vAlign w:val="center"/>
            <w:hideMark/>
          </w:tcPr>
          <w:p w:rsidR="0047790E" w:rsidRDefault="005D4768">
            <w:pPr>
              <w:rPr>
                <w:rFonts w:cs="Arial"/>
                <w:sz w:val="18"/>
                <w:szCs w:val="18"/>
              </w:rPr>
            </w:pPr>
            <w:r>
              <w:rPr>
                <w:rFonts w:cs="Arial" w:hint="eastAsia"/>
                <w:sz w:val="18"/>
                <w:szCs w:val="18"/>
              </w:rPr>
              <w:t xml:space="preserve">公开    </w:t>
            </w:r>
          </w:p>
        </w:tc>
        <w:tc>
          <w:tcPr>
            <w:tcW w:w="670" w:type="dxa"/>
            <w:tcBorders>
              <w:top w:val="nil"/>
              <w:left w:val="nil"/>
              <w:bottom w:val="single" w:sz="4" w:space="0" w:color="808080"/>
              <w:right w:val="nil"/>
            </w:tcBorders>
            <w:noWrap/>
            <w:vAlign w:val="center"/>
            <w:hideMark/>
          </w:tcPr>
          <w:p w:rsidR="0047790E" w:rsidRPr="005D4768" w:rsidRDefault="0047790E" w:rsidP="005D4768">
            <w:pPr>
              <w:rPr>
                <w:rFonts w:cs="Arial"/>
              </w:rPr>
            </w:pPr>
            <w:r>
              <w:rPr>
                <w:rFonts w:cs="Arial" w:hint="eastAsia"/>
                <w:sz w:val="18"/>
                <w:szCs w:val="18"/>
              </w:rPr>
              <w:t xml:space="preserve">　</w:t>
            </w:r>
            <w:r w:rsidR="005D4768" w:rsidRPr="005D4768">
              <w:rPr>
                <w:rFonts w:cs="Arial" w:hint="eastAsia"/>
              </w:rPr>
              <w:t>03_2</w:t>
            </w:r>
          </w:p>
        </w:tc>
        <w:tc>
          <w:tcPr>
            <w:tcW w:w="1173" w:type="dxa"/>
            <w:tcBorders>
              <w:top w:val="nil"/>
              <w:left w:val="nil"/>
              <w:bottom w:val="single" w:sz="4" w:space="0" w:color="808080"/>
              <w:right w:val="nil"/>
            </w:tcBorders>
            <w:noWrap/>
            <w:vAlign w:val="center"/>
          </w:tcPr>
          <w:p w:rsidR="0047790E" w:rsidRDefault="005D4768" w:rsidP="005D4768">
            <w:pPr>
              <w:ind w:right="440"/>
              <w:rPr>
                <w:rFonts w:cs="Arial"/>
                <w:sz w:val="22"/>
                <w:szCs w:val="22"/>
              </w:rPr>
            </w:pPr>
            <w:r>
              <w:rPr>
                <w:rFonts w:cs="Arial" w:hint="eastAsia"/>
                <w:sz w:val="22"/>
                <w:szCs w:val="22"/>
              </w:rPr>
              <w:t>表</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5D4768">
        <w:trPr>
          <w:trHeight w:val="570"/>
        </w:trPr>
        <w:tc>
          <w:tcPr>
            <w:tcW w:w="1248" w:type="dxa"/>
            <w:gridSpan w:val="3"/>
            <w:vMerge w:val="restart"/>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科目编码</w:t>
            </w:r>
          </w:p>
        </w:tc>
        <w:tc>
          <w:tcPr>
            <w:tcW w:w="4430" w:type="dxa"/>
            <w:vMerge w:val="restart"/>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科目名称</w:t>
            </w:r>
          </w:p>
        </w:tc>
        <w:tc>
          <w:tcPr>
            <w:tcW w:w="1800" w:type="dxa"/>
            <w:vMerge w:val="restart"/>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总计</w:t>
            </w:r>
          </w:p>
        </w:tc>
        <w:tc>
          <w:tcPr>
            <w:tcW w:w="3320" w:type="dxa"/>
            <w:gridSpan w:val="2"/>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基本支出</w:t>
            </w:r>
          </w:p>
        </w:tc>
        <w:tc>
          <w:tcPr>
            <w:tcW w:w="1675" w:type="dxa"/>
            <w:vMerge w:val="restart"/>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项目支出</w:t>
            </w:r>
          </w:p>
        </w:tc>
        <w:tc>
          <w:tcPr>
            <w:tcW w:w="725" w:type="dxa"/>
            <w:vMerge w:val="restart"/>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事业单位经营支出</w:t>
            </w:r>
          </w:p>
        </w:tc>
        <w:tc>
          <w:tcPr>
            <w:tcW w:w="670" w:type="dxa"/>
            <w:vMerge w:val="restart"/>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对附属单位补助支出</w:t>
            </w:r>
          </w:p>
        </w:tc>
        <w:tc>
          <w:tcPr>
            <w:tcW w:w="1173" w:type="dxa"/>
            <w:vMerge w:val="restart"/>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上缴上级支出</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5D4768">
        <w:trPr>
          <w:trHeight w:val="840"/>
        </w:trPr>
        <w:tc>
          <w:tcPr>
            <w:tcW w:w="0" w:type="auto"/>
            <w:gridSpan w:val="3"/>
            <w:vMerge/>
            <w:tcBorders>
              <w:top w:val="nil"/>
              <w:left w:val="single" w:sz="4" w:space="0" w:color="000000"/>
              <w:bottom w:val="single" w:sz="4" w:space="0" w:color="000000"/>
              <w:right w:val="single" w:sz="4" w:space="0" w:color="000000"/>
            </w:tcBorders>
            <w:vAlign w:val="center"/>
            <w:hideMark/>
          </w:tcPr>
          <w:p w:rsidR="0047790E" w:rsidRDefault="0047790E">
            <w:pPr>
              <w:rPr>
                <w:rFonts w:cs="Arial"/>
                <w:sz w:val="20"/>
                <w:szCs w:val="20"/>
              </w:rPr>
            </w:pPr>
          </w:p>
        </w:tc>
        <w:tc>
          <w:tcPr>
            <w:tcW w:w="0" w:type="auto"/>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0" w:type="auto"/>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1800" w:type="dxa"/>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人员支出</w:t>
            </w:r>
          </w:p>
        </w:tc>
        <w:tc>
          <w:tcPr>
            <w:tcW w:w="1520" w:type="dxa"/>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日常公用支出</w:t>
            </w:r>
          </w:p>
        </w:tc>
        <w:tc>
          <w:tcPr>
            <w:tcW w:w="0" w:type="auto"/>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725" w:type="dxa"/>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670" w:type="dxa"/>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1173" w:type="dxa"/>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5D4768">
        <w:trPr>
          <w:trHeight w:val="300"/>
        </w:trPr>
        <w:tc>
          <w:tcPr>
            <w:tcW w:w="416" w:type="dxa"/>
            <w:vMerge w:val="restart"/>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类</w:t>
            </w:r>
          </w:p>
        </w:tc>
        <w:tc>
          <w:tcPr>
            <w:tcW w:w="416" w:type="dxa"/>
            <w:vMerge w:val="restart"/>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款</w:t>
            </w:r>
          </w:p>
        </w:tc>
        <w:tc>
          <w:tcPr>
            <w:tcW w:w="416" w:type="dxa"/>
            <w:vMerge w:val="restart"/>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项</w:t>
            </w:r>
          </w:p>
        </w:tc>
        <w:tc>
          <w:tcPr>
            <w:tcW w:w="0" w:type="auto"/>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180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1</w:t>
            </w:r>
          </w:p>
        </w:tc>
        <w:tc>
          <w:tcPr>
            <w:tcW w:w="180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2</w:t>
            </w:r>
          </w:p>
        </w:tc>
        <w:tc>
          <w:tcPr>
            <w:tcW w:w="152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3</w:t>
            </w:r>
          </w:p>
        </w:tc>
        <w:tc>
          <w:tcPr>
            <w:tcW w:w="167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4</w:t>
            </w:r>
          </w:p>
        </w:tc>
        <w:tc>
          <w:tcPr>
            <w:tcW w:w="72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5</w:t>
            </w:r>
          </w:p>
        </w:tc>
        <w:tc>
          <w:tcPr>
            <w:tcW w:w="67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6</w:t>
            </w:r>
          </w:p>
        </w:tc>
        <w:tc>
          <w:tcPr>
            <w:tcW w:w="1173"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7</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5D4768">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47790E" w:rsidRDefault="0047790E">
            <w:pPr>
              <w:rPr>
                <w:rFonts w:cs="Arial"/>
                <w:sz w:val="20"/>
                <w:szCs w:val="20"/>
              </w:rPr>
            </w:pPr>
          </w:p>
        </w:tc>
        <w:tc>
          <w:tcPr>
            <w:tcW w:w="0" w:type="auto"/>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0" w:type="auto"/>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443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合计</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12,378,858.72</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7,099,778.34</w:t>
            </w:r>
          </w:p>
        </w:tc>
        <w:tc>
          <w:tcPr>
            <w:tcW w:w="152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994,556.46</w:t>
            </w:r>
          </w:p>
        </w:tc>
        <w:tc>
          <w:tcPr>
            <w:tcW w:w="167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4,284,523.92</w:t>
            </w:r>
          </w:p>
        </w:tc>
        <w:tc>
          <w:tcPr>
            <w:tcW w:w="72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67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7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5D4768">
        <w:trPr>
          <w:trHeight w:val="27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201</w:t>
            </w:r>
          </w:p>
        </w:tc>
        <w:tc>
          <w:tcPr>
            <w:tcW w:w="443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一般公共服务支出</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10,192,274.90</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4,913,194.52</w:t>
            </w:r>
          </w:p>
        </w:tc>
        <w:tc>
          <w:tcPr>
            <w:tcW w:w="152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994,556.46</w:t>
            </w:r>
          </w:p>
        </w:tc>
        <w:tc>
          <w:tcPr>
            <w:tcW w:w="167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4,284,523.92</w:t>
            </w:r>
          </w:p>
        </w:tc>
        <w:tc>
          <w:tcPr>
            <w:tcW w:w="72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67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7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5D4768">
        <w:trPr>
          <w:trHeight w:val="27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20123</w:t>
            </w:r>
          </w:p>
        </w:tc>
        <w:tc>
          <w:tcPr>
            <w:tcW w:w="443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民族事务</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500,000.00</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52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67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500,000.00</w:t>
            </w:r>
          </w:p>
        </w:tc>
        <w:tc>
          <w:tcPr>
            <w:tcW w:w="72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67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7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5D4768">
        <w:trPr>
          <w:trHeight w:val="27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2012304</w:t>
            </w:r>
          </w:p>
        </w:tc>
        <w:tc>
          <w:tcPr>
            <w:tcW w:w="443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民族工作专项</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500,000.00</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52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67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500,000.00</w:t>
            </w:r>
          </w:p>
        </w:tc>
        <w:tc>
          <w:tcPr>
            <w:tcW w:w="72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67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7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5D4768">
        <w:trPr>
          <w:trHeight w:val="27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20124</w:t>
            </w:r>
          </w:p>
        </w:tc>
        <w:tc>
          <w:tcPr>
            <w:tcW w:w="443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宗教事务</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9,692,274.90</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4,913,194.52</w:t>
            </w:r>
          </w:p>
        </w:tc>
        <w:tc>
          <w:tcPr>
            <w:tcW w:w="152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994,556.46</w:t>
            </w:r>
          </w:p>
        </w:tc>
        <w:tc>
          <w:tcPr>
            <w:tcW w:w="167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3,784,523.92</w:t>
            </w:r>
          </w:p>
        </w:tc>
        <w:tc>
          <w:tcPr>
            <w:tcW w:w="72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67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7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5D4768">
        <w:trPr>
          <w:trHeight w:val="27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2012401</w:t>
            </w:r>
          </w:p>
        </w:tc>
        <w:tc>
          <w:tcPr>
            <w:tcW w:w="443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行政运行</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5,907,750.98</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4,913,194.52</w:t>
            </w:r>
          </w:p>
        </w:tc>
        <w:tc>
          <w:tcPr>
            <w:tcW w:w="152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994,556.46</w:t>
            </w:r>
          </w:p>
        </w:tc>
        <w:tc>
          <w:tcPr>
            <w:tcW w:w="167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72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67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7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5D4768">
        <w:trPr>
          <w:trHeight w:val="27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2012402</w:t>
            </w:r>
          </w:p>
        </w:tc>
        <w:tc>
          <w:tcPr>
            <w:tcW w:w="443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一般行政管理事务</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1,617,306.64</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52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67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1,617,306.64</w:t>
            </w:r>
          </w:p>
        </w:tc>
        <w:tc>
          <w:tcPr>
            <w:tcW w:w="72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67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7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5D4768">
        <w:trPr>
          <w:trHeight w:val="27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2012404</w:t>
            </w:r>
          </w:p>
        </w:tc>
        <w:tc>
          <w:tcPr>
            <w:tcW w:w="443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宗教工作专项</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1,870,197.46</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52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67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1,870,197.46</w:t>
            </w:r>
          </w:p>
        </w:tc>
        <w:tc>
          <w:tcPr>
            <w:tcW w:w="72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67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7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5D4768">
        <w:trPr>
          <w:trHeight w:val="27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2012499</w:t>
            </w:r>
          </w:p>
        </w:tc>
        <w:tc>
          <w:tcPr>
            <w:tcW w:w="443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其他宗教事务支出</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297,019.82</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52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67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297,019.82</w:t>
            </w:r>
          </w:p>
        </w:tc>
        <w:tc>
          <w:tcPr>
            <w:tcW w:w="72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67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7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5D4768">
        <w:trPr>
          <w:trHeight w:val="27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208</w:t>
            </w:r>
          </w:p>
        </w:tc>
        <w:tc>
          <w:tcPr>
            <w:tcW w:w="443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社会保障和就业支出</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895,019.00</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895,019.00</w:t>
            </w:r>
          </w:p>
        </w:tc>
        <w:tc>
          <w:tcPr>
            <w:tcW w:w="152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67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72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67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7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5D4768">
        <w:trPr>
          <w:trHeight w:val="27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20805</w:t>
            </w:r>
          </w:p>
        </w:tc>
        <w:tc>
          <w:tcPr>
            <w:tcW w:w="443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行政事业单位离退休</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895,019.00</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895,019.00</w:t>
            </w:r>
          </w:p>
        </w:tc>
        <w:tc>
          <w:tcPr>
            <w:tcW w:w="152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67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72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67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7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5D4768">
        <w:trPr>
          <w:trHeight w:val="27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2080505</w:t>
            </w:r>
          </w:p>
        </w:tc>
        <w:tc>
          <w:tcPr>
            <w:tcW w:w="443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机关事业单位基本养老保险缴费支出</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665,400.00</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665,400.00</w:t>
            </w:r>
          </w:p>
        </w:tc>
        <w:tc>
          <w:tcPr>
            <w:tcW w:w="152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67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72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67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7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5D4768">
        <w:trPr>
          <w:trHeight w:val="27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2080506</w:t>
            </w:r>
          </w:p>
        </w:tc>
        <w:tc>
          <w:tcPr>
            <w:tcW w:w="443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机关事业单位职业年金缴费支出★</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229,619.00</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229,619.00</w:t>
            </w:r>
          </w:p>
        </w:tc>
        <w:tc>
          <w:tcPr>
            <w:tcW w:w="152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67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72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67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7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5D4768">
        <w:trPr>
          <w:trHeight w:val="27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210</w:t>
            </w:r>
          </w:p>
        </w:tc>
        <w:tc>
          <w:tcPr>
            <w:tcW w:w="443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医疗卫生与计划生育支出</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354,395.82</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354,395.82</w:t>
            </w:r>
          </w:p>
        </w:tc>
        <w:tc>
          <w:tcPr>
            <w:tcW w:w="152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67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72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67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7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5D4768">
        <w:trPr>
          <w:trHeight w:val="27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21011</w:t>
            </w:r>
          </w:p>
        </w:tc>
        <w:tc>
          <w:tcPr>
            <w:tcW w:w="443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行政事业单位医疗</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354,395.82</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354,395.82</w:t>
            </w:r>
          </w:p>
        </w:tc>
        <w:tc>
          <w:tcPr>
            <w:tcW w:w="152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67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72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67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7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5D4768">
        <w:trPr>
          <w:trHeight w:val="27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2101101</w:t>
            </w:r>
          </w:p>
        </w:tc>
        <w:tc>
          <w:tcPr>
            <w:tcW w:w="443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行政单位医疗★</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354,395.82</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354,395.82</w:t>
            </w:r>
          </w:p>
        </w:tc>
        <w:tc>
          <w:tcPr>
            <w:tcW w:w="152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67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72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67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7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5D4768">
        <w:trPr>
          <w:trHeight w:val="27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221</w:t>
            </w:r>
          </w:p>
        </w:tc>
        <w:tc>
          <w:tcPr>
            <w:tcW w:w="443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住房保障支出</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464,387.00</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464,387.00</w:t>
            </w:r>
          </w:p>
        </w:tc>
        <w:tc>
          <w:tcPr>
            <w:tcW w:w="152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67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72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67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7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5D4768">
        <w:trPr>
          <w:trHeight w:val="27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22102</w:t>
            </w:r>
          </w:p>
        </w:tc>
        <w:tc>
          <w:tcPr>
            <w:tcW w:w="443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住房改革支出</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464,387.00</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464,387.00</w:t>
            </w:r>
          </w:p>
        </w:tc>
        <w:tc>
          <w:tcPr>
            <w:tcW w:w="152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67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72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67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7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5D4768">
        <w:trPr>
          <w:trHeight w:val="27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2210201</w:t>
            </w:r>
          </w:p>
        </w:tc>
        <w:tc>
          <w:tcPr>
            <w:tcW w:w="443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住房公积金</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419,000.00</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419,000.00</w:t>
            </w:r>
          </w:p>
        </w:tc>
        <w:tc>
          <w:tcPr>
            <w:tcW w:w="152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67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72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67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7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5D4768">
        <w:trPr>
          <w:trHeight w:val="27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2210203</w:t>
            </w:r>
          </w:p>
        </w:tc>
        <w:tc>
          <w:tcPr>
            <w:tcW w:w="443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购房补贴</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45,387.00</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45,387.00</w:t>
            </w:r>
          </w:p>
        </w:tc>
        <w:tc>
          <w:tcPr>
            <w:tcW w:w="152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67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72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67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7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5D4768">
        <w:trPr>
          <w:trHeight w:val="27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229</w:t>
            </w:r>
          </w:p>
        </w:tc>
        <w:tc>
          <w:tcPr>
            <w:tcW w:w="443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其他支出</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472,782.00</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472,782.00</w:t>
            </w:r>
          </w:p>
        </w:tc>
        <w:tc>
          <w:tcPr>
            <w:tcW w:w="152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67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72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67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7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5D4768">
        <w:trPr>
          <w:trHeight w:val="27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22904</w:t>
            </w:r>
          </w:p>
        </w:tc>
        <w:tc>
          <w:tcPr>
            <w:tcW w:w="443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其他政府性基金及对应专项债务收入安排的支出</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472,782.00</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472,782.00</w:t>
            </w:r>
          </w:p>
        </w:tc>
        <w:tc>
          <w:tcPr>
            <w:tcW w:w="152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67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72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67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7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5D4768">
        <w:trPr>
          <w:trHeight w:val="27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2290400</w:t>
            </w:r>
          </w:p>
        </w:tc>
        <w:tc>
          <w:tcPr>
            <w:tcW w:w="443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其他政府性基金及对应专项债务收入安排的支出</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472,782.00</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472,782.00</w:t>
            </w:r>
          </w:p>
        </w:tc>
        <w:tc>
          <w:tcPr>
            <w:tcW w:w="152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67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72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67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7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bl>
    <w:p w:rsidR="005D4768" w:rsidRDefault="005D4768">
      <w:pPr>
        <w:rPr>
          <w:rFonts w:ascii="Times New Roman" w:eastAsia="Times New Roman" w:hAnsi="Times New Roman" w:cs="Times New Roman"/>
          <w:sz w:val="20"/>
          <w:szCs w:val="20"/>
        </w:rPr>
        <w:sectPr w:rsidR="005D4768" w:rsidSect="005D4768">
          <w:pgSz w:w="16840" w:h="11907" w:orient="landscape" w:code="9"/>
          <w:pgMar w:top="567" w:right="567" w:bottom="680" w:left="567" w:header="851" w:footer="992" w:gutter="0"/>
          <w:cols w:space="720"/>
          <w:docGrid w:linePitch="326"/>
        </w:sectPr>
      </w:pPr>
    </w:p>
    <w:tbl>
      <w:tblPr>
        <w:tblW w:w="13595" w:type="dxa"/>
        <w:tblInd w:w="1133" w:type="dxa"/>
        <w:tblLook w:val="04A0" w:firstRow="1" w:lastRow="0" w:firstColumn="1" w:lastColumn="0" w:noHBand="0" w:noVBand="1"/>
      </w:tblPr>
      <w:tblGrid>
        <w:gridCol w:w="3044"/>
        <w:gridCol w:w="505"/>
        <w:gridCol w:w="1562"/>
        <w:gridCol w:w="3153"/>
        <w:gridCol w:w="560"/>
        <w:gridCol w:w="1583"/>
        <w:gridCol w:w="1634"/>
        <w:gridCol w:w="204"/>
        <w:gridCol w:w="1350"/>
      </w:tblGrid>
      <w:tr w:rsidR="0047790E" w:rsidTr="00936AF4">
        <w:trPr>
          <w:trHeight w:val="555"/>
        </w:trPr>
        <w:tc>
          <w:tcPr>
            <w:tcW w:w="3044" w:type="dxa"/>
            <w:noWrap/>
            <w:vAlign w:val="center"/>
            <w:hideMark/>
          </w:tcPr>
          <w:p w:rsidR="0047790E" w:rsidRDefault="0047790E">
            <w:pPr>
              <w:rPr>
                <w:rFonts w:ascii="Times New Roman" w:eastAsia="Times New Roman" w:hAnsi="Times New Roman" w:cs="Times New Roman"/>
                <w:sz w:val="20"/>
                <w:szCs w:val="20"/>
              </w:rPr>
            </w:pPr>
          </w:p>
        </w:tc>
        <w:tc>
          <w:tcPr>
            <w:tcW w:w="9201" w:type="dxa"/>
            <w:gridSpan w:val="7"/>
            <w:noWrap/>
            <w:vAlign w:val="center"/>
            <w:hideMark/>
          </w:tcPr>
          <w:p w:rsidR="0047790E" w:rsidRDefault="0047790E">
            <w:pPr>
              <w:jc w:val="center"/>
              <w:rPr>
                <w:rFonts w:ascii="黑体" w:eastAsia="黑体" w:hAnsi="黑体" w:cs="Arial"/>
                <w:sz w:val="28"/>
                <w:szCs w:val="28"/>
              </w:rPr>
            </w:pPr>
            <w:r>
              <w:rPr>
                <w:rFonts w:ascii="黑体" w:eastAsia="黑体" w:hAnsi="黑体" w:cs="Arial" w:hint="eastAsia"/>
                <w:sz w:val="28"/>
                <w:szCs w:val="28"/>
              </w:rPr>
              <w:t>2017年度部门财政拨款收支决算总表</w:t>
            </w:r>
          </w:p>
        </w:tc>
        <w:tc>
          <w:tcPr>
            <w:tcW w:w="1350" w:type="dxa"/>
            <w:noWrap/>
            <w:vAlign w:val="center"/>
            <w:hideMark/>
          </w:tcPr>
          <w:p w:rsidR="0047790E" w:rsidRDefault="0047790E">
            <w:pPr>
              <w:rPr>
                <w:rFonts w:ascii="Times New Roman" w:eastAsia="Times New Roman" w:hAnsi="Times New Roman" w:cs="Times New Roman"/>
                <w:sz w:val="20"/>
                <w:szCs w:val="20"/>
              </w:rPr>
            </w:pPr>
          </w:p>
        </w:tc>
      </w:tr>
      <w:tr w:rsidR="0047790E" w:rsidTr="00936AF4">
        <w:trPr>
          <w:trHeight w:val="270"/>
        </w:trPr>
        <w:tc>
          <w:tcPr>
            <w:tcW w:w="3044" w:type="dxa"/>
            <w:noWrap/>
            <w:vAlign w:val="center"/>
            <w:hideMark/>
          </w:tcPr>
          <w:p w:rsidR="0047790E" w:rsidRDefault="0047790E">
            <w:pPr>
              <w:rPr>
                <w:rFonts w:ascii="Times New Roman" w:eastAsia="Times New Roman" w:hAnsi="Times New Roman" w:cs="Times New Roman"/>
                <w:sz w:val="20"/>
                <w:szCs w:val="20"/>
              </w:rPr>
            </w:pPr>
          </w:p>
        </w:tc>
        <w:tc>
          <w:tcPr>
            <w:tcW w:w="505" w:type="dxa"/>
            <w:noWrap/>
            <w:vAlign w:val="center"/>
            <w:hideMark/>
          </w:tcPr>
          <w:p w:rsidR="0047790E" w:rsidRDefault="0047790E">
            <w:pPr>
              <w:rPr>
                <w:rFonts w:ascii="Times New Roman" w:eastAsia="Times New Roman" w:hAnsi="Times New Roman" w:cs="Times New Roman"/>
                <w:sz w:val="20"/>
                <w:szCs w:val="20"/>
              </w:rPr>
            </w:pPr>
          </w:p>
        </w:tc>
        <w:tc>
          <w:tcPr>
            <w:tcW w:w="1562" w:type="dxa"/>
            <w:noWrap/>
            <w:vAlign w:val="center"/>
            <w:hideMark/>
          </w:tcPr>
          <w:p w:rsidR="0047790E" w:rsidRDefault="0047790E">
            <w:pPr>
              <w:rPr>
                <w:rFonts w:ascii="Times New Roman" w:eastAsia="Times New Roman" w:hAnsi="Times New Roman" w:cs="Times New Roman"/>
                <w:sz w:val="20"/>
                <w:szCs w:val="20"/>
              </w:rPr>
            </w:pPr>
          </w:p>
        </w:tc>
        <w:tc>
          <w:tcPr>
            <w:tcW w:w="3153" w:type="dxa"/>
            <w:noWrap/>
            <w:vAlign w:val="center"/>
            <w:hideMark/>
          </w:tcPr>
          <w:p w:rsidR="0047790E" w:rsidRDefault="0047790E">
            <w:pPr>
              <w:rPr>
                <w:rFonts w:ascii="Times New Roman" w:eastAsia="Times New Roman" w:hAnsi="Times New Roman" w:cs="Times New Roman"/>
                <w:sz w:val="20"/>
                <w:szCs w:val="20"/>
              </w:rPr>
            </w:pPr>
          </w:p>
        </w:tc>
        <w:tc>
          <w:tcPr>
            <w:tcW w:w="560" w:type="dxa"/>
            <w:noWrap/>
            <w:vAlign w:val="center"/>
            <w:hideMark/>
          </w:tcPr>
          <w:p w:rsidR="0047790E" w:rsidRDefault="0047790E">
            <w:pPr>
              <w:rPr>
                <w:rFonts w:ascii="Times New Roman" w:eastAsia="Times New Roman" w:hAnsi="Times New Roman" w:cs="Times New Roman"/>
                <w:sz w:val="20"/>
                <w:szCs w:val="20"/>
              </w:rPr>
            </w:pPr>
          </w:p>
        </w:tc>
        <w:tc>
          <w:tcPr>
            <w:tcW w:w="1583" w:type="dxa"/>
            <w:noWrap/>
            <w:vAlign w:val="center"/>
            <w:hideMark/>
          </w:tcPr>
          <w:p w:rsidR="0047790E" w:rsidRDefault="0047790E">
            <w:pPr>
              <w:rPr>
                <w:rFonts w:ascii="Times New Roman" w:eastAsia="Times New Roman" w:hAnsi="Times New Roman" w:cs="Times New Roman"/>
                <w:sz w:val="20"/>
                <w:szCs w:val="20"/>
              </w:rPr>
            </w:pPr>
          </w:p>
        </w:tc>
        <w:tc>
          <w:tcPr>
            <w:tcW w:w="1634" w:type="dxa"/>
            <w:noWrap/>
            <w:vAlign w:val="center"/>
            <w:hideMark/>
          </w:tcPr>
          <w:p w:rsidR="0047790E" w:rsidRDefault="0047790E">
            <w:pPr>
              <w:rPr>
                <w:rFonts w:ascii="Times New Roman" w:eastAsia="Times New Roman" w:hAnsi="Times New Roman" w:cs="Times New Roman"/>
                <w:sz w:val="20"/>
                <w:szCs w:val="20"/>
              </w:rPr>
            </w:pPr>
          </w:p>
        </w:tc>
        <w:tc>
          <w:tcPr>
            <w:tcW w:w="1554" w:type="dxa"/>
            <w:gridSpan w:val="2"/>
            <w:noWrap/>
            <w:vAlign w:val="center"/>
            <w:hideMark/>
          </w:tcPr>
          <w:p w:rsidR="0047790E" w:rsidRDefault="0047790E">
            <w:pPr>
              <w:jc w:val="right"/>
              <w:rPr>
                <w:rFonts w:cs="Arial"/>
                <w:sz w:val="20"/>
                <w:szCs w:val="20"/>
              </w:rPr>
            </w:pPr>
            <w:r>
              <w:rPr>
                <w:rFonts w:cs="Arial" w:hint="eastAsia"/>
                <w:sz w:val="20"/>
                <w:szCs w:val="20"/>
              </w:rPr>
              <w:t>金额单位：元</w:t>
            </w:r>
          </w:p>
        </w:tc>
      </w:tr>
      <w:tr w:rsidR="0047790E" w:rsidTr="00936AF4">
        <w:trPr>
          <w:trHeight w:val="270"/>
        </w:trPr>
        <w:tc>
          <w:tcPr>
            <w:tcW w:w="5111" w:type="dxa"/>
            <w:gridSpan w:val="3"/>
            <w:tcBorders>
              <w:top w:val="nil"/>
              <w:left w:val="nil"/>
              <w:bottom w:val="single" w:sz="4" w:space="0" w:color="808080"/>
              <w:right w:val="nil"/>
            </w:tcBorders>
            <w:noWrap/>
            <w:vAlign w:val="center"/>
            <w:hideMark/>
          </w:tcPr>
          <w:p w:rsidR="0047790E" w:rsidRDefault="0047790E">
            <w:pPr>
              <w:rPr>
                <w:rFonts w:cs="Arial"/>
                <w:sz w:val="22"/>
                <w:szCs w:val="22"/>
              </w:rPr>
            </w:pPr>
            <w:r>
              <w:rPr>
                <w:rFonts w:cs="Arial" w:hint="eastAsia"/>
                <w:sz w:val="22"/>
                <w:szCs w:val="22"/>
              </w:rPr>
              <w:t>编制单位：温州市民族宗教事务局</w:t>
            </w:r>
          </w:p>
        </w:tc>
        <w:tc>
          <w:tcPr>
            <w:tcW w:w="3153" w:type="dxa"/>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560" w:type="dxa"/>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1583" w:type="dxa"/>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1634" w:type="dxa"/>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1554" w:type="dxa"/>
            <w:gridSpan w:val="2"/>
            <w:tcBorders>
              <w:top w:val="nil"/>
              <w:left w:val="nil"/>
              <w:bottom w:val="single" w:sz="4" w:space="0" w:color="808080"/>
              <w:right w:val="nil"/>
            </w:tcBorders>
            <w:noWrap/>
            <w:vAlign w:val="center"/>
            <w:hideMark/>
          </w:tcPr>
          <w:p w:rsidR="0047790E" w:rsidRDefault="0047790E">
            <w:pPr>
              <w:jc w:val="right"/>
              <w:rPr>
                <w:rFonts w:cs="Arial"/>
                <w:sz w:val="20"/>
                <w:szCs w:val="20"/>
              </w:rPr>
            </w:pPr>
            <w:r>
              <w:rPr>
                <w:rFonts w:cs="Arial" w:hint="eastAsia"/>
                <w:sz w:val="20"/>
                <w:szCs w:val="20"/>
              </w:rPr>
              <w:t>公开04表</w:t>
            </w:r>
          </w:p>
        </w:tc>
      </w:tr>
      <w:tr w:rsidR="0047790E" w:rsidTr="00936AF4">
        <w:trPr>
          <w:trHeight w:val="300"/>
        </w:trPr>
        <w:tc>
          <w:tcPr>
            <w:tcW w:w="5111"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收     入</w:t>
            </w:r>
          </w:p>
        </w:tc>
        <w:tc>
          <w:tcPr>
            <w:tcW w:w="8484" w:type="dxa"/>
            <w:gridSpan w:val="6"/>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支     出</w:t>
            </w:r>
          </w:p>
        </w:tc>
      </w:tr>
      <w:tr w:rsidR="0047790E" w:rsidTr="00936AF4">
        <w:trPr>
          <w:trHeight w:val="705"/>
        </w:trPr>
        <w:tc>
          <w:tcPr>
            <w:tcW w:w="3044" w:type="dxa"/>
            <w:vMerge w:val="restart"/>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项    目</w:t>
            </w:r>
          </w:p>
        </w:tc>
        <w:tc>
          <w:tcPr>
            <w:tcW w:w="505" w:type="dxa"/>
            <w:vMerge w:val="restart"/>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行次</w:t>
            </w:r>
          </w:p>
        </w:tc>
        <w:tc>
          <w:tcPr>
            <w:tcW w:w="1562" w:type="dxa"/>
            <w:vMerge w:val="restart"/>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决算数</w:t>
            </w:r>
          </w:p>
        </w:tc>
        <w:tc>
          <w:tcPr>
            <w:tcW w:w="3153" w:type="dxa"/>
            <w:vMerge w:val="restart"/>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项目（按功能分类）</w:t>
            </w:r>
          </w:p>
        </w:tc>
        <w:tc>
          <w:tcPr>
            <w:tcW w:w="560" w:type="dxa"/>
            <w:vMerge w:val="restart"/>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行次</w:t>
            </w:r>
          </w:p>
        </w:tc>
        <w:tc>
          <w:tcPr>
            <w:tcW w:w="4771" w:type="dxa"/>
            <w:gridSpan w:val="4"/>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决算数</w:t>
            </w:r>
          </w:p>
        </w:tc>
      </w:tr>
      <w:tr w:rsidR="0047790E" w:rsidTr="00936AF4">
        <w:trPr>
          <w:trHeight w:val="540"/>
        </w:trPr>
        <w:tc>
          <w:tcPr>
            <w:tcW w:w="0" w:type="auto"/>
            <w:vMerge/>
            <w:tcBorders>
              <w:top w:val="nil"/>
              <w:left w:val="single" w:sz="4" w:space="0" w:color="000000"/>
              <w:bottom w:val="single" w:sz="4" w:space="0" w:color="000000"/>
              <w:right w:val="single" w:sz="4" w:space="0" w:color="000000"/>
            </w:tcBorders>
            <w:vAlign w:val="center"/>
            <w:hideMark/>
          </w:tcPr>
          <w:p w:rsidR="0047790E" w:rsidRDefault="0047790E">
            <w:pPr>
              <w:rPr>
                <w:rFonts w:cs="Arial"/>
                <w:sz w:val="20"/>
                <w:szCs w:val="20"/>
              </w:rPr>
            </w:pPr>
          </w:p>
        </w:tc>
        <w:tc>
          <w:tcPr>
            <w:tcW w:w="0" w:type="auto"/>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0" w:type="auto"/>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0" w:type="auto"/>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0" w:type="auto"/>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1583"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小计</w:t>
            </w:r>
          </w:p>
        </w:tc>
        <w:tc>
          <w:tcPr>
            <w:tcW w:w="1838" w:type="dxa"/>
            <w:gridSpan w:val="2"/>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一般公共预算财政拨款</w:t>
            </w:r>
          </w:p>
        </w:tc>
        <w:tc>
          <w:tcPr>
            <w:tcW w:w="1350" w:type="dxa"/>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政府性基金预算财政拨款</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栏    次</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 xml:space="preserve">　</w:t>
            </w:r>
          </w:p>
        </w:tc>
        <w:tc>
          <w:tcPr>
            <w:tcW w:w="1562"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1</w:t>
            </w:r>
          </w:p>
        </w:tc>
        <w:tc>
          <w:tcPr>
            <w:tcW w:w="3153"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栏    次</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 xml:space="preserve">　</w:t>
            </w:r>
          </w:p>
        </w:tc>
        <w:tc>
          <w:tcPr>
            <w:tcW w:w="1583"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2</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3</w:t>
            </w:r>
          </w:p>
        </w:tc>
        <w:tc>
          <w:tcPr>
            <w:tcW w:w="135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4</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一、一般公共预算财政拨款</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1</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11,906,076.72</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一、一般公共服务支出</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31</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10,192,274.90</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10,192,274.90</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二、政府性基金预算财政拨款</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2</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472,782.00</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二、外交支出</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32</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3</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三、国防支出</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33</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4</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四、公共安全支出</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34</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5</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五、教育支出</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35</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6</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六、科学技术支出</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36</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7</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七、文化体育与传媒支出</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37</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8</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八、社会保障和就业支出</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38</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895,019.00</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895,019.00</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9</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九、医疗卫生与计划生育支出</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39</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354,395.82</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354,395.82</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10</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十、节能环保支出</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40</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11</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十一、城乡社区支出</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41</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12</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十二、农林水支出</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42</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13</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十三、交通运输支出</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43</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14</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十四、资源勘探信息等支出</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44</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15</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十五、商业服务业等支出</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45</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16</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十六、金融支出</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46</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17</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十七、援助其他地区支出</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47</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18</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十八、国土海洋气象等支出</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48</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19</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十九、住房保障支出</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49</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464,387.00</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464,387.00</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20</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二十、粮油物资储备支出</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50</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21</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二十一、其他支出</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51</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472,782.00</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472,782.00</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22</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二十二、债务还本支出</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52</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lastRenderedPageBreak/>
              <w:t xml:space="preserve">　</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23</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二十三、债务付息支出</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53</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本年收入合计</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24</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12,378,858.72</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本年支出合计</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77</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12,378,858.72</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11,906,076.72</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472,782.00</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25</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78</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年初财政拨款结转和结余</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26</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年末财政拨款结转和结余</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79</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一、一般公共预算财政拨款</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27</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80</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二、政府性基金预算财政拨款</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28</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81</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29</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82</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总计</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30</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12,378,858.72</w:t>
            </w:r>
          </w:p>
        </w:tc>
        <w:tc>
          <w:tcPr>
            <w:tcW w:w="3153"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总计</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83</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12,378,858.72</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11,906,076.72</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472,782.00</w:t>
            </w:r>
          </w:p>
        </w:tc>
      </w:tr>
    </w:tbl>
    <w:p w:rsidR="00936AF4" w:rsidRDefault="00936AF4">
      <w:pPr>
        <w:jc w:val="center"/>
        <w:rPr>
          <w:rFonts w:ascii="黑体" w:eastAsia="黑体" w:hAnsi="黑体" w:cs="Arial"/>
          <w:sz w:val="32"/>
          <w:szCs w:val="32"/>
        </w:rPr>
        <w:sectPr w:rsidR="00936AF4" w:rsidSect="00936AF4">
          <w:pgSz w:w="16840" w:h="11907" w:orient="landscape" w:code="9"/>
          <w:pgMar w:top="567" w:right="567" w:bottom="680" w:left="567" w:header="851" w:footer="992" w:gutter="0"/>
          <w:cols w:space="720"/>
          <w:docGrid w:linePitch="326"/>
        </w:sectPr>
      </w:pPr>
    </w:p>
    <w:tbl>
      <w:tblPr>
        <w:tblpPr w:leftFromText="180" w:rightFromText="180" w:vertAnchor="page" w:horzAnchor="margin" w:tblpY="1546"/>
        <w:tblW w:w="10315" w:type="dxa"/>
        <w:tblLook w:val="04A0" w:firstRow="1" w:lastRow="0" w:firstColumn="1" w:lastColumn="0" w:noHBand="0" w:noVBand="1"/>
      </w:tblPr>
      <w:tblGrid>
        <w:gridCol w:w="416"/>
        <w:gridCol w:w="416"/>
        <w:gridCol w:w="416"/>
        <w:gridCol w:w="2689"/>
        <w:gridCol w:w="1842"/>
        <w:gridCol w:w="1843"/>
        <w:gridCol w:w="1416"/>
        <w:gridCol w:w="1277"/>
      </w:tblGrid>
      <w:tr w:rsidR="0047790E" w:rsidTr="00936AF4">
        <w:trPr>
          <w:trHeight w:val="555"/>
        </w:trPr>
        <w:tc>
          <w:tcPr>
            <w:tcW w:w="9038" w:type="dxa"/>
            <w:gridSpan w:val="7"/>
            <w:noWrap/>
            <w:vAlign w:val="center"/>
          </w:tcPr>
          <w:p w:rsidR="00936AF4" w:rsidRDefault="00936AF4" w:rsidP="00936AF4">
            <w:pPr>
              <w:jc w:val="center"/>
              <w:rPr>
                <w:rFonts w:ascii="黑体" w:eastAsia="黑体" w:hAnsi="黑体" w:cs="Arial"/>
                <w:sz w:val="32"/>
                <w:szCs w:val="32"/>
              </w:rPr>
            </w:pPr>
          </w:p>
          <w:p w:rsidR="0047790E" w:rsidRDefault="0047790E" w:rsidP="00936AF4">
            <w:pPr>
              <w:jc w:val="center"/>
              <w:rPr>
                <w:rFonts w:ascii="黑体" w:eastAsia="黑体" w:hAnsi="黑体" w:cs="Arial"/>
                <w:sz w:val="32"/>
                <w:szCs w:val="32"/>
              </w:rPr>
            </w:pPr>
            <w:r>
              <w:rPr>
                <w:rFonts w:ascii="黑体" w:eastAsia="黑体" w:hAnsi="黑体" w:cs="Arial" w:hint="eastAsia"/>
                <w:sz w:val="32"/>
                <w:szCs w:val="32"/>
              </w:rPr>
              <w:t>2017年度部门一般公共预算支出决算表</w:t>
            </w:r>
          </w:p>
        </w:tc>
        <w:tc>
          <w:tcPr>
            <w:tcW w:w="1277" w:type="dxa"/>
            <w:noWrap/>
            <w:vAlign w:val="center"/>
            <w:hideMark/>
          </w:tcPr>
          <w:p w:rsidR="0047790E" w:rsidRDefault="0047790E" w:rsidP="00936AF4">
            <w:pPr>
              <w:rPr>
                <w:rFonts w:ascii="Times New Roman" w:eastAsia="Times New Roman" w:hAnsi="Times New Roman" w:cs="Times New Roman"/>
                <w:sz w:val="20"/>
                <w:szCs w:val="20"/>
              </w:rPr>
            </w:pPr>
          </w:p>
        </w:tc>
      </w:tr>
      <w:tr w:rsidR="0047790E" w:rsidTr="00936AF4">
        <w:trPr>
          <w:trHeight w:val="270"/>
        </w:trPr>
        <w:tc>
          <w:tcPr>
            <w:tcW w:w="416" w:type="dxa"/>
            <w:noWrap/>
            <w:vAlign w:val="center"/>
            <w:hideMark/>
          </w:tcPr>
          <w:p w:rsidR="0047790E" w:rsidRDefault="0047790E" w:rsidP="00936AF4">
            <w:pPr>
              <w:rPr>
                <w:rFonts w:ascii="Times New Roman" w:eastAsia="Times New Roman" w:hAnsi="Times New Roman" w:cs="Times New Roman"/>
                <w:sz w:val="20"/>
                <w:szCs w:val="20"/>
              </w:rPr>
            </w:pPr>
          </w:p>
        </w:tc>
        <w:tc>
          <w:tcPr>
            <w:tcW w:w="416" w:type="dxa"/>
            <w:noWrap/>
            <w:vAlign w:val="center"/>
            <w:hideMark/>
          </w:tcPr>
          <w:p w:rsidR="0047790E" w:rsidRDefault="0047790E" w:rsidP="00936AF4">
            <w:pPr>
              <w:rPr>
                <w:rFonts w:ascii="Times New Roman" w:eastAsia="Times New Roman" w:hAnsi="Times New Roman" w:cs="Times New Roman"/>
                <w:sz w:val="20"/>
                <w:szCs w:val="20"/>
              </w:rPr>
            </w:pPr>
          </w:p>
        </w:tc>
        <w:tc>
          <w:tcPr>
            <w:tcW w:w="416" w:type="dxa"/>
            <w:noWrap/>
            <w:vAlign w:val="center"/>
            <w:hideMark/>
          </w:tcPr>
          <w:p w:rsidR="0047790E" w:rsidRDefault="0047790E" w:rsidP="00936AF4">
            <w:pPr>
              <w:rPr>
                <w:rFonts w:ascii="Times New Roman" w:eastAsia="Times New Roman" w:hAnsi="Times New Roman" w:cs="Times New Roman"/>
                <w:sz w:val="20"/>
                <w:szCs w:val="20"/>
              </w:rPr>
            </w:pPr>
          </w:p>
        </w:tc>
        <w:tc>
          <w:tcPr>
            <w:tcW w:w="2689" w:type="dxa"/>
            <w:noWrap/>
            <w:vAlign w:val="center"/>
            <w:hideMark/>
          </w:tcPr>
          <w:p w:rsidR="0047790E" w:rsidRDefault="0047790E" w:rsidP="00936AF4">
            <w:pPr>
              <w:rPr>
                <w:rFonts w:ascii="Times New Roman" w:eastAsia="Times New Roman" w:hAnsi="Times New Roman" w:cs="Times New Roman"/>
                <w:sz w:val="20"/>
                <w:szCs w:val="20"/>
              </w:rPr>
            </w:pPr>
          </w:p>
        </w:tc>
        <w:tc>
          <w:tcPr>
            <w:tcW w:w="1842" w:type="dxa"/>
            <w:noWrap/>
            <w:vAlign w:val="center"/>
            <w:hideMark/>
          </w:tcPr>
          <w:p w:rsidR="0047790E" w:rsidRDefault="0047790E" w:rsidP="00936AF4">
            <w:pPr>
              <w:rPr>
                <w:rFonts w:ascii="Times New Roman" w:eastAsia="Times New Roman" w:hAnsi="Times New Roman" w:cs="Times New Roman"/>
                <w:sz w:val="20"/>
                <w:szCs w:val="20"/>
              </w:rPr>
            </w:pPr>
          </w:p>
        </w:tc>
        <w:tc>
          <w:tcPr>
            <w:tcW w:w="1843" w:type="dxa"/>
            <w:noWrap/>
            <w:vAlign w:val="center"/>
            <w:hideMark/>
          </w:tcPr>
          <w:p w:rsidR="0047790E" w:rsidRDefault="0047790E" w:rsidP="00936AF4">
            <w:pPr>
              <w:rPr>
                <w:rFonts w:ascii="Times New Roman" w:eastAsia="Times New Roman" w:hAnsi="Times New Roman" w:cs="Times New Roman"/>
                <w:sz w:val="20"/>
                <w:szCs w:val="20"/>
              </w:rPr>
            </w:pPr>
          </w:p>
        </w:tc>
        <w:tc>
          <w:tcPr>
            <w:tcW w:w="1416" w:type="dxa"/>
            <w:noWrap/>
            <w:vAlign w:val="center"/>
            <w:hideMark/>
          </w:tcPr>
          <w:p w:rsidR="0047790E" w:rsidRDefault="0047790E" w:rsidP="00936AF4">
            <w:pPr>
              <w:rPr>
                <w:rFonts w:ascii="Times New Roman" w:eastAsia="Times New Roman" w:hAnsi="Times New Roman" w:cs="Times New Roman"/>
                <w:sz w:val="20"/>
                <w:szCs w:val="20"/>
              </w:rPr>
            </w:pPr>
          </w:p>
        </w:tc>
        <w:tc>
          <w:tcPr>
            <w:tcW w:w="1277" w:type="dxa"/>
            <w:noWrap/>
            <w:vAlign w:val="center"/>
            <w:hideMark/>
          </w:tcPr>
          <w:p w:rsidR="0047790E" w:rsidRDefault="0047790E" w:rsidP="00936AF4">
            <w:pPr>
              <w:jc w:val="right"/>
              <w:rPr>
                <w:rFonts w:cs="Arial"/>
                <w:sz w:val="22"/>
                <w:szCs w:val="22"/>
              </w:rPr>
            </w:pPr>
            <w:r>
              <w:rPr>
                <w:rFonts w:cs="Arial" w:hint="eastAsia"/>
                <w:sz w:val="22"/>
                <w:szCs w:val="22"/>
              </w:rPr>
              <w:t>金额单位：元</w:t>
            </w:r>
          </w:p>
        </w:tc>
      </w:tr>
      <w:tr w:rsidR="0047790E" w:rsidTr="00936AF4">
        <w:trPr>
          <w:trHeight w:val="270"/>
        </w:trPr>
        <w:tc>
          <w:tcPr>
            <w:tcW w:w="3937" w:type="dxa"/>
            <w:gridSpan w:val="4"/>
            <w:tcBorders>
              <w:top w:val="nil"/>
              <w:left w:val="nil"/>
              <w:bottom w:val="single" w:sz="4" w:space="0" w:color="808080"/>
              <w:right w:val="nil"/>
            </w:tcBorders>
            <w:noWrap/>
            <w:vAlign w:val="center"/>
            <w:hideMark/>
          </w:tcPr>
          <w:p w:rsidR="0047790E" w:rsidRDefault="0047790E" w:rsidP="00936AF4">
            <w:pPr>
              <w:rPr>
                <w:rFonts w:cs="Arial"/>
                <w:sz w:val="22"/>
                <w:szCs w:val="22"/>
              </w:rPr>
            </w:pPr>
            <w:r>
              <w:rPr>
                <w:rFonts w:cs="Arial" w:hint="eastAsia"/>
                <w:sz w:val="22"/>
                <w:szCs w:val="22"/>
              </w:rPr>
              <w:t>编制单位：温州市民族宗教事务局</w:t>
            </w:r>
          </w:p>
        </w:tc>
        <w:tc>
          <w:tcPr>
            <w:tcW w:w="1842" w:type="dxa"/>
            <w:tcBorders>
              <w:top w:val="nil"/>
              <w:left w:val="nil"/>
              <w:bottom w:val="single" w:sz="4" w:space="0" w:color="808080"/>
              <w:right w:val="nil"/>
            </w:tcBorders>
            <w:noWrap/>
            <w:vAlign w:val="center"/>
            <w:hideMark/>
          </w:tcPr>
          <w:p w:rsidR="0047790E" w:rsidRDefault="0047790E" w:rsidP="00936AF4">
            <w:pPr>
              <w:rPr>
                <w:rFonts w:cs="Arial"/>
                <w:sz w:val="18"/>
                <w:szCs w:val="18"/>
              </w:rPr>
            </w:pPr>
            <w:r>
              <w:rPr>
                <w:rFonts w:cs="Arial" w:hint="eastAsia"/>
                <w:sz w:val="18"/>
                <w:szCs w:val="18"/>
              </w:rPr>
              <w:t xml:space="preserve">　</w:t>
            </w:r>
          </w:p>
        </w:tc>
        <w:tc>
          <w:tcPr>
            <w:tcW w:w="1843" w:type="dxa"/>
            <w:tcBorders>
              <w:top w:val="nil"/>
              <w:left w:val="nil"/>
              <w:bottom w:val="single" w:sz="4" w:space="0" w:color="808080"/>
              <w:right w:val="nil"/>
            </w:tcBorders>
            <w:noWrap/>
            <w:vAlign w:val="center"/>
            <w:hideMark/>
          </w:tcPr>
          <w:p w:rsidR="0047790E" w:rsidRDefault="0047790E" w:rsidP="00936AF4">
            <w:pPr>
              <w:rPr>
                <w:rFonts w:cs="Arial"/>
                <w:sz w:val="18"/>
                <w:szCs w:val="18"/>
              </w:rPr>
            </w:pPr>
            <w:r>
              <w:rPr>
                <w:rFonts w:cs="Arial" w:hint="eastAsia"/>
                <w:sz w:val="18"/>
                <w:szCs w:val="18"/>
              </w:rPr>
              <w:t xml:space="preserve">　</w:t>
            </w:r>
          </w:p>
        </w:tc>
        <w:tc>
          <w:tcPr>
            <w:tcW w:w="1416" w:type="dxa"/>
            <w:tcBorders>
              <w:top w:val="nil"/>
              <w:left w:val="nil"/>
              <w:bottom w:val="single" w:sz="4" w:space="0" w:color="808080"/>
              <w:right w:val="nil"/>
            </w:tcBorders>
            <w:noWrap/>
            <w:vAlign w:val="center"/>
            <w:hideMark/>
          </w:tcPr>
          <w:p w:rsidR="0047790E" w:rsidRDefault="0047790E" w:rsidP="00936AF4">
            <w:pPr>
              <w:rPr>
                <w:rFonts w:cs="Arial"/>
                <w:sz w:val="18"/>
                <w:szCs w:val="18"/>
              </w:rPr>
            </w:pPr>
            <w:r>
              <w:rPr>
                <w:rFonts w:cs="Arial" w:hint="eastAsia"/>
                <w:sz w:val="18"/>
                <w:szCs w:val="18"/>
              </w:rPr>
              <w:t xml:space="preserve">　</w:t>
            </w:r>
          </w:p>
        </w:tc>
        <w:tc>
          <w:tcPr>
            <w:tcW w:w="1277" w:type="dxa"/>
            <w:tcBorders>
              <w:top w:val="nil"/>
              <w:left w:val="nil"/>
              <w:bottom w:val="single" w:sz="4" w:space="0" w:color="808080"/>
              <w:right w:val="nil"/>
            </w:tcBorders>
            <w:noWrap/>
            <w:vAlign w:val="center"/>
            <w:hideMark/>
          </w:tcPr>
          <w:p w:rsidR="0047790E" w:rsidRDefault="0047790E" w:rsidP="00936AF4">
            <w:pPr>
              <w:jc w:val="right"/>
              <w:rPr>
                <w:rFonts w:cs="Arial"/>
                <w:sz w:val="22"/>
                <w:szCs w:val="22"/>
              </w:rPr>
            </w:pPr>
            <w:r>
              <w:rPr>
                <w:rFonts w:cs="Arial" w:hint="eastAsia"/>
                <w:sz w:val="22"/>
                <w:szCs w:val="22"/>
              </w:rPr>
              <w:t>公开05表</w:t>
            </w:r>
          </w:p>
        </w:tc>
      </w:tr>
      <w:tr w:rsidR="0047790E" w:rsidTr="00936AF4">
        <w:trPr>
          <w:trHeight w:val="840"/>
        </w:trPr>
        <w:tc>
          <w:tcPr>
            <w:tcW w:w="1248" w:type="dxa"/>
            <w:gridSpan w:val="3"/>
            <w:vMerge w:val="restart"/>
            <w:tcBorders>
              <w:top w:val="nil"/>
              <w:left w:val="single" w:sz="4" w:space="0" w:color="000000"/>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科目编码</w:t>
            </w:r>
          </w:p>
        </w:tc>
        <w:tc>
          <w:tcPr>
            <w:tcW w:w="2689" w:type="dxa"/>
            <w:vMerge w:val="restart"/>
            <w:tcBorders>
              <w:top w:val="nil"/>
              <w:left w:val="nil"/>
              <w:bottom w:val="single" w:sz="4" w:space="0" w:color="000000"/>
              <w:right w:val="single" w:sz="4" w:space="0" w:color="000000"/>
            </w:tcBorders>
            <w:noWrap/>
            <w:vAlign w:val="center"/>
            <w:hideMark/>
          </w:tcPr>
          <w:p w:rsidR="0047790E" w:rsidRDefault="0047790E" w:rsidP="00936AF4">
            <w:pPr>
              <w:jc w:val="center"/>
              <w:rPr>
                <w:rFonts w:cs="Arial"/>
                <w:sz w:val="20"/>
                <w:szCs w:val="20"/>
              </w:rPr>
            </w:pPr>
            <w:r>
              <w:rPr>
                <w:rFonts w:cs="Arial" w:hint="eastAsia"/>
                <w:sz w:val="20"/>
                <w:szCs w:val="20"/>
              </w:rPr>
              <w:t>科目名称</w:t>
            </w:r>
          </w:p>
        </w:tc>
        <w:tc>
          <w:tcPr>
            <w:tcW w:w="1842" w:type="dxa"/>
            <w:tcBorders>
              <w:top w:val="nil"/>
              <w:left w:val="nil"/>
              <w:bottom w:val="single" w:sz="4" w:space="0" w:color="000000"/>
              <w:right w:val="single" w:sz="4" w:space="0" w:color="000000"/>
            </w:tcBorders>
            <w:noWrap/>
            <w:vAlign w:val="center"/>
            <w:hideMark/>
          </w:tcPr>
          <w:p w:rsidR="0047790E" w:rsidRDefault="0047790E" w:rsidP="00936AF4">
            <w:pPr>
              <w:jc w:val="center"/>
              <w:rPr>
                <w:rFonts w:cs="Arial"/>
                <w:sz w:val="20"/>
                <w:szCs w:val="20"/>
              </w:rPr>
            </w:pPr>
            <w:r>
              <w:rPr>
                <w:rFonts w:cs="Arial" w:hint="eastAsia"/>
                <w:sz w:val="20"/>
                <w:szCs w:val="20"/>
              </w:rPr>
              <w:t>总   计</w:t>
            </w:r>
          </w:p>
        </w:tc>
        <w:tc>
          <w:tcPr>
            <w:tcW w:w="1843" w:type="dxa"/>
            <w:tcBorders>
              <w:top w:val="nil"/>
              <w:left w:val="nil"/>
              <w:bottom w:val="single" w:sz="4" w:space="0" w:color="000000"/>
              <w:right w:val="single" w:sz="4" w:space="0" w:color="000000"/>
            </w:tcBorders>
            <w:noWrap/>
            <w:vAlign w:val="center"/>
            <w:hideMark/>
          </w:tcPr>
          <w:p w:rsidR="0047790E" w:rsidRDefault="0047790E" w:rsidP="00936AF4">
            <w:pPr>
              <w:jc w:val="center"/>
              <w:rPr>
                <w:rFonts w:cs="Arial"/>
                <w:sz w:val="20"/>
                <w:szCs w:val="20"/>
              </w:rPr>
            </w:pPr>
            <w:r>
              <w:rPr>
                <w:rFonts w:cs="Arial" w:hint="eastAsia"/>
                <w:sz w:val="20"/>
                <w:szCs w:val="20"/>
              </w:rPr>
              <w:t>基本支出</w:t>
            </w:r>
          </w:p>
        </w:tc>
        <w:tc>
          <w:tcPr>
            <w:tcW w:w="1416" w:type="dxa"/>
            <w:tcBorders>
              <w:top w:val="nil"/>
              <w:left w:val="nil"/>
              <w:bottom w:val="single" w:sz="4" w:space="0" w:color="000000"/>
              <w:right w:val="single" w:sz="4" w:space="0" w:color="000000"/>
            </w:tcBorders>
            <w:noWrap/>
            <w:vAlign w:val="center"/>
            <w:hideMark/>
          </w:tcPr>
          <w:p w:rsidR="0047790E" w:rsidRDefault="0047790E" w:rsidP="00936AF4">
            <w:pPr>
              <w:jc w:val="center"/>
              <w:rPr>
                <w:rFonts w:cs="Arial"/>
                <w:sz w:val="20"/>
                <w:szCs w:val="20"/>
              </w:rPr>
            </w:pPr>
            <w:r>
              <w:rPr>
                <w:rFonts w:cs="Arial" w:hint="eastAsia"/>
                <w:sz w:val="20"/>
                <w:szCs w:val="20"/>
              </w:rPr>
              <w:t>项目支出</w:t>
            </w:r>
          </w:p>
        </w:tc>
        <w:tc>
          <w:tcPr>
            <w:tcW w:w="1277" w:type="dxa"/>
            <w:tcBorders>
              <w:top w:val="nil"/>
              <w:left w:val="nil"/>
              <w:bottom w:val="single" w:sz="4" w:space="0" w:color="000000"/>
              <w:right w:val="single" w:sz="4" w:space="0" w:color="000000"/>
            </w:tcBorders>
            <w:noWrap/>
            <w:vAlign w:val="center"/>
            <w:hideMark/>
          </w:tcPr>
          <w:p w:rsidR="0047790E" w:rsidRDefault="0047790E" w:rsidP="00936AF4">
            <w:pPr>
              <w:jc w:val="center"/>
              <w:rPr>
                <w:rFonts w:cs="Arial"/>
                <w:sz w:val="20"/>
                <w:szCs w:val="20"/>
              </w:rPr>
            </w:pPr>
            <w:r>
              <w:rPr>
                <w:rFonts w:cs="Arial" w:hint="eastAsia"/>
                <w:sz w:val="20"/>
                <w:szCs w:val="20"/>
              </w:rPr>
              <w:t>备注</w:t>
            </w:r>
          </w:p>
        </w:tc>
      </w:tr>
      <w:tr w:rsidR="0047790E" w:rsidTr="00936AF4">
        <w:trPr>
          <w:trHeight w:val="270"/>
        </w:trPr>
        <w:tc>
          <w:tcPr>
            <w:tcW w:w="0" w:type="auto"/>
            <w:gridSpan w:val="3"/>
            <w:vMerge/>
            <w:tcBorders>
              <w:top w:val="nil"/>
              <w:left w:val="single" w:sz="4" w:space="0" w:color="000000"/>
              <w:bottom w:val="single" w:sz="4" w:space="0" w:color="000000"/>
              <w:right w:val="single" w:sz="4" w:space="0" w:color="000000"/>
            </w:tcBorders>
            <w:vAlign w:val="center"/>
            <w:hideMark/>
          </w:tcPr>
          <w:p w:rsidR="0047790E" w:rsidRDefault="0047790E" w:rsidP="00936AF4">
            <w:pPr>
              <w:rPr>
                <w:rFonts w:cs="Arial"/>
                <w:sz w:val="20"/>
                <w:szCs w:val="20"/>
              </w:rPr>
            </w:pPr>
          </w:p>
        </w:tc>
        <w:tc>
          <w:tcPr>
            <w:tcW w:w="2689" w:type="dxa"/>
            <w:vMerge/>
            <w:tcBorders>
              <w:top w:val="nil"/>
              <w:left w:val="nil"/>
              <w:bottom w:val="single" w:sz="4" w:space="0" w:color="000000"/>
              <w:right w:val="single" w:sz="4" w:space="0" w:color="000000"/>
            </w:tcBorders>
            <w:vAlign w:val="center"/>
            <w:hideMark/>
          </w:tcPr>
          <w:p w:rsidR="0047790E" w:rsidRDefault="0047790E" w:rsidP="00936AF4">
            <w:pPr>
              <w:rPr>
                <w:rFonts w:cs="Arial"/>
                <w:sz w:val="20"/>
                <w:szCs w:val="20"/>
              </w:rPr>
            </w:pPr>
          </w:p>
        </w:tc>
        <w:tc>
          <w:tcPr>
            <w:tcW w:w="1842" w:type="dxa"/>
            <w:tcBorders>
              <w:top w:val="nil"/>
              <w:left w:val="nil"/>
              <w:bottom w:val="single" w:sz="4" w:space="0" w:color="000000"/>
              <w:right w:val="single" w:sz="4" w:space="0" w:color="000000"/>
            </w:tcBorders>
            <w:noWrap/>
            <w:vAlign w:val="center"/>
            <w:hideMark/>
          </w:tcPr>
          <w:p w:rsidR="0047790E" w:rsidRDefault="0047790E" w:rsidP="00936AF4">
            <w:pPr>
              <w:jc w:val="center"/>
              <w:rPr>
                <w:rFonts w:cs="Arial"/>
                <w:sz w:val="20"/>
                <w:szCs w:val="20"/>
              </w:rPr>
            </w:pPr>
            <w:r>
              <w:rPr>
                <w:rFonts w:cs="Arial" w:hint="eastAsia"/>
                <w:sz w:val="20"/>
                <w:szCs w:val="20"/>
              </w:rPr>
              <w:t>1</w:t>
            </w:r>
          </w:p>
        </w:tc>
        <w:tc>
          <w:tcPr>
            <w:tcW w:w="1843" w:type="dxa"/>
            <w:tcBorders>
              <w:top w:val="nil"/>
              <w:left w:val="nil"/>
              <w:bottom w:val="single" w:sz="4" w:space="0" w:color="000000"/>
              <w:right w:val="single" w:sz="4" w:space="0" w:color="000000"/>
            </w:tcBorders>
            <w:noWrap/>
            <w:vAlign w:val="center"/>
            <w:hideMark/>
          </w:tcPr>
          <w:p w:rsidR="0047790E" w:rsidRDefault="0047790E" w:rsidP="00936AF4">
            <w:pPr>
              <w:jc w:val="center"/>
              <w:rPr>
                <w:rFonts w:cs="Arial"/>
                <w:sz w:val="20"/>
                <w:szCs w:val="20"/>
              </w:rPr>
            </w:pPr>
            <w:r>
              <w:rPr>
                <w:rFonts w:cs="Arial" w:hint="eastAsia"/>
                <w:sz w:val="20"/>
                <w:szCs w:val="20"/>
              </w:rPr>
              <w:t>2</w:t>
            </w:r>
          </w:p>
        </w:tc>
        <w:tc>
          <w:tcPr>
            <w:tcW w:w="1416" w:type="dxa"/>
            <w:tcBorders>
              <w:top w:val="nil"/>
              <w:left w:val="nil"/>
              <w:bottom w:val="single" w:sz="4" w:space="0" w:color="000000"/>
              <w:right w:val="single" w:sz="4" w:space="0" w:color="000000"/>
            </w:tcBorders>
            <w:noWrap/>
            <w:vAlign w:val="center"/>
            <w:hideMark/>
          </w:tcPr>
          <w:p w:rsidR="0047790E" w:rsidRDefault="0047790E" w:rsidP="00936AF4">
            <w:pPr>
              <w:jc w:val="center"/>
              <w:rPr>
                <w:rFonts w:cs="Arial"/>
                <w:sz w:val="20"/>
                <w:szCs w:val="20"/>
              </w:rPr>
            </w:pPr>
            <w:r>
              <w:rPr>
                <w:rFonts w:cs="Arial" w:hint="eastAsia"/>
                <w:sz w:val="20"/>
                <w:szCs w:val="20"/>
              </w:rPr>
              <w:t>3</w:t>
            </w:r>
          </w:p>
        </w:tc>
        <w:tc>
          <w:tcPr>
            <w:tcW w:w="1277" w:type="dxa"/>
            <w:tcBorders>
              <w:top w:val="nil"/>
              <w:left w:val="nil"/>
              <w:bottom w:val="single" w:sz="4" w:space="0" w:color="000000"/>
              <w:right w:val="single" w:sz="4" w:space="0" w:color="000000"/>
            </w:tcBorders>
            <w:noWrap/>
            <w:vAlign w:val="center"/>
            <w:hideMark/>
          </w:tcPr>
          <w:p w:rsidR="0047790E" w:rsidRDefault="0047790E" w:rsidP="00936AF4">
            <w:pPr>
              <w:jc w:val="center"/>
              <w:rPr>
                <w:rFonts w:cs="Arial"/>
                <w:sz w:val="20"/>
                <w:szCs w:val="20"/>
              </w:rPr>
            </w:pPr>
            <w:r>
              <w:rPr>
                <w:rFonts w:cs="Arial" w:hint="eastAsia"/>
                <w:sz w:val="20"/>
                <w:szCs w:val="20"/>
              </w:rPr>
              <w:t>4</w:t>
            </w:r>
          </w:p>
        </w:tc>
      </w:tr>
      <w:tr w:rsidR="0047790E" w:rsidTr="00936AF4">
        <w:trPr>
          <w:trHeight w:hRule="exact" w:val="510"/>
        </w:trPr>
        <w:tc>
          <w:tcPr>
            <w:tcW w:w="416" w:type="dxa"/>
            <w:tcBorders>
              <w:top w:val="nil"/>
              <w:left w:val="single" w:sz="4" w:space="0" w:color="000000"/>
              <w:bottom w:val="single" w:sz="4" w:space="0" w:color="000000"/>
              <w:right w:val="single" w:sz="4" w:space="0" w:color="000000"/>
            </w:tcBorders>
            <w:noWrap/>
            <w:vAlign w:val="center"/>
            <w:hideMark/>
          </w:tcPr>
          <w:p w:rsidR="0047790E" w:rsidRDefault="0047790E" w:rsidP="00936AF4">
            <w:pPr>
              <w:jc w:val="center"/>
              <w:rPr>
                <w:rFonts w:cs="Arial"/>
                <w:sz w:val="20"/>
                <w:szCs w:val="20"/>
              </w:rPr>
            </w:pPr>
            <w:r>
              <w:rPr>
                <w:rFonts w:cs="Arial" w:hint="eastAsia"/>
                <w:sz w:val="20"/>
                <w:szCs w:val="20"/>
              </w:rPr>
              <w:t>类</w:t>
            </w:r>
          </w:p>
        </w:tc>
        <w:tc>
          <w:tcPr>
            <w:tcW w:w="416" w:type="dxa"/>
            <w:tcBorders>
              <w:top w:val="nil"/>
              <w:left w:val="nil"/>
              <w:bottom w:val="single" w:sz="4" w:space="0" w:color="000000"/>
              <w:right w:val="single" w:sz="4" w:space="0" w:color="000000"/>
            </w:tcBorders>
            <w:noWrap/>
            <w:vAlign w:val="center"/>
            <w:hideMark/>
          </w:tcPr>
          <w:p w:rsidR="0047790E" w:rsidRDefault="0047790E" w:rsidP="00936AF4">
            <w:pPr>
              <w:jc w:val="center"/>
              <w:rPr>
                <w:rFonts w:cs="Arial"/>
                <w:sz w:val="20"/>
                <w:szCs w:val="20"/>
              </w:rPr>
            </w:pPr>
            <w:r>
              <w:rPr>
                <w:rFonts w:cs="Arial" w:hint="eastAsia"/>
                <w:sz w:val="20"/>
                <w:szCs w:val="20"/>
              </w:rPr>
              <w:t>款</w:t>
            </w:r>
          </w:p>
        </w:tc>
        <w:tc>
          <w:tcPr>
            <w:tcW w:w="416" w:type="dxa"/>
            <w:tcBorders>
              <w:top w:val="nil"/>
              <w:left w:val="nil"/>
              <w:bottom w:val="single" w:sz="4" w:space="0" w:color="000000"/>
              <w:right w:val="single" w:sz="4" w:space="0" w:color="000000"/>
            </w:tcBorders>
            <w:noWrap/>
            <w:vAlign w:val="center"/>
            <w:hideMark/>
          </w:tcPr>
          <w:p w:rsidR="0047790E" w:rsidRDefault="0047790E" w:rsidP="00936AF4">
            <w:pPr>
              <w:jc w:val="center"/>
              <w:rPr>
                <w:rFonts w:cs="Arial"/>
                <w:sz w:val="20"/>
                <w:szCs w:val="20"/>
              </w:rPr>
            </w:pPr>
            <w:r>
              <w:rPr>
                <w:rFonts w:cs="Arial" w:hint="eastAsia"/>
                <w:sz w:val="20"/>
                <w:szCs w:val="20"/>
              </w:rPr>
              <w:t>项</w:t>
            </w:r>
          </w:p>
        </w:tc>
        <w:tc>
          <w:tcPr>
            <w:tcW w:w="2689" w:type="dxa"/>
            <w:tcBorders>
              <w:top w:val="nil"/>
              <w:left w:val="nil"/>
              <w:bottom w:val="single" w:sz="4" w:space="0" w:color="000000"/>
              <w:right w:val="single" w:sz="4" w:space="0" w:color="000000"/>
            </w:tcBorders>
            <w:noWrap/>
            <w:vAlign w:val="center"/>
            <w:hideMark/>
          </w:tcPr>
          <w:p w:rsidR="0047790E" w:rsidRDefault="0047790E" w:rsidP="00936AF4">
            <w:pPr>
              <w:jc w:val="center"/>
              <w:rPr>
                <w:rFonts w:cs="Arial"/>
                <w:sz w:val="20"/>
                <w:szCs w:val="20"/>
              </w:rPr>
            </w:pPr>
            <w:r>
              <w:rPr>
                <w:rFonts w:cs="Arial" w:hint="eastAsia"/>
                <w:sz w:val="20"/>
                <w:szCs w:val="20"/>
              </w:rPr>
              <w:t>合  计</w:t>
            </w:r>
          </w:p>
        </w:tc>
        <w:tc>
          <w:tcPr>
            <w:tcW w:w="1842"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11,906,076.72</w:t>
            </w:r>
          </w:p>
        </w:tc>
        <w:tc>
          <w:tcPr>
            <w:tcW w:w="1843"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7,621,552.80</w:t>
            </w:r>
          </w:p>
        </w:tc>
        <w:tc>
          <w:tcPr>
            <w:tcW w:w="1416"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4,284,523.92</w:t>
            </w:r>
          </w:p>
        </w:tc>
        <w:tc>
          <w:tcPr>
            <w:tcW w:w="1277"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r>
      <w:tr w:rsidR="0047790E" w:rsidTr="00936AF4">
        <w:trPr>
          <w:trHeight w:hRule="exact" w:val="51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201</w:t>
            </w:r>
          </w:p>
        </w:tc>
        <w:tc>
          <w:tcPr>
            <w:tcW w:w="2689" w:type="dxa"/>
            <w:tcBorders>
              <w:top w:val="nil"/>
              <w:left w:val="nil"/>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一般公共服务支出</w:t>
            </w:r>
          </w:p>
        </w:tc>
        <w:tc>
          <w:tcPr>
            <w:tcW w:w="1842"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10,192,274.90</w:t>
            </w:r>
          </w:p>
        </w:tc>
        <w:tc>
          <w:tcPr>
            <w:tcW w:w="1843"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5,907,750.98</w:t>
            </w:r>
          </w:p>
        </w:tc>
        <w:tc>
          <w:tcPr>
            <w:tcW w:w="1416"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4,284,523.92</w:t>
            </w:r>
          </w:p>
        </w:tc>
        <w:tc>
          <w:tcPr>
            <w:tcW w:w="1277"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r>
      <w:tr w:rsidR="0047790E" w:rsidTr="00936AF4">
        <w:trPr>
          <w:trHeight w:hRule="exact" w:val="51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20123</w:t>
            </w:r>
          </w:p>
        </w:tc>
        <w:tc>
          <w:tcPr>
            <w:tcW w:w="2689" w:type="dxa"/>
            <w:tcBorders>
              <w:top w:val="nil"/>
              <w:left w:val="nil"/>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民族事务</w:t>
            </w:r>
          </w:p>
        </w:tc>
        <w:tc>
          <w:tcPr>
            <w:tcW w:w="1842"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500,000.00</w:t>
            </w:r>
          </w:p>
        </w:tc>
        <w:tc>
          <w:tcPr>
            <w:tcW w:w="1843"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c>
          <w:tcPr>
            <w:tcW w:w="1416"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500,000.00</w:t>
            </w:r>
          </w:p>
        </w:tc>
        <w:tc>
          <w:tcPr>
            <w:tcW w:w="1277"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r>
      <w:tr w:rsidR="0047790E" w:rsidTr="00936AF4">
        <w:trPr>
          <w:trHeight w:hRule="exact" w:val="51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2012304</w:t>
            </w:r>
          </w:p>
        </w:tc>
        <w:tc>
          <w:tcPr>
            <w:tcW w:w="2689" w:type="dxa"/>
            <w:tcBorders>
              <w:top w:val="nil"/>
              <w:left w:val="nil"/>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 xml:space="preserve">  民族工作专项</w:t>
            </w:r>
          </w:p>
        </w:tc>
        <w:tc>
          <w:tcPr>
            <w:tcW w:w="1842"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500,000.00</w:t>
            </w:r>
          </w:p>
        </w:tc>
        <w:tc>
          <w:tcPr>
            <w:tcW w:w="1843"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c>
          <w:tcPr>
            <w:tcW w:w="1416"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500,000.00</w:t>
            </w:r>
          </w:p>
        </w:tc>
        <w:tc>
          <w:tcPr>
            <w:tcW w:w="1277"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r>
      <w:tr w:rsidR="0047790E" w:rsidTr="00936AF4">
        <w:trPr>
          <w:trHeight w:hRule="exact" w:val="51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20124</w:t>
            </w:r>
          </w:p>
        </w:tc>
        <w:tc>
          <w:tcPr>
            <w:tcW w:w="2689" w:type="dxa"/>
            <w:tcBorders>
              <w:top w:val="nil"/>
              <w:left w:val="nil"/>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宗教事务</w:t>
            </w:r>
          </w:p>
        </w:tc>
        <w:tc>
          <w:tcPr>
            <w:tcW w:w="1842"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9,692,274.90</w:t>
            </w:r>
          </w:p>
        </w:tc>
        <w:tc>
          <w:tcPr>
            <w:tcW w:w="1843"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5,907,750.98</w:t>
            </w:r>
          </w:p>
        </w:tc>
        <w:tc>
          <w:tcPr>
            <w:tcW w:w="1416"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3,784,523.92</w:t>
            </w:r>
          </w:p>
        </w:tc>
        <w:tc>
          <w:tcPr>
            <w:tcW w:w="1277"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r>
      <w:tr w:rsidR="0047790E" w:rsidTr="00936AF4">
        <w:trPr>
          <w:trHeight w:hRule="exact" w:val="51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2012401</w:t>
            </w:r>
          </w:p>
        </w:tc>
        <w:tc>
          <w:tcPr>
            <w:tcW w:w="2689" w:type="dxa"/>
            <w:tcBorders>
              <w:top w:val="nil"/>
              <w:left w:val="nil"/>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 xml:space="preserve">  行政运行</w:t>
            </w:r>
          </w:p>
        </w:tc>
        <w:tc>
          <w:tcPr>
            <w:tcW w:w="1842"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5,907,750.98</w:t>
            </w:r>
          </w:p>
        </w:tc>
        <w:tc>
          <w:tcPr>
            <w:tcW w:w="1843"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5,907,750.98</w:t>
            </w:r>
          </w:p>
        </w:tc>
        <w:tc>
          <w:tcPr>
            <w:tcW w:w="1416"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c>
          <w:tcPr>
            <w:tcW w:w="1277"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r>
      <w:tr w:rsidR="0047790E" w:rsidTr="00936AF4">
        <w:trPr>
          <w:trHeight w:hRule="exact" w:val="51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2012402</w:t>
            </w:r>
          </w:p>
        </w:tc>
        <w:tc>
          <w:tcPr>
            <w:tcW w:w="2689" w:type="dxa"/>
            <w:tcBorders>
              <w:top w:val="nil"/>
              <w:left w:val="nil"/>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 xml:space="preserve">  一般行政管理事务</w:t>
            </w:r>
          </w:p>
        </w:tc>
        <w:tc>
          <w:tcPr>
            <w:tcW w:w="1842"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1,617,306.64</w:t>
            </w:r>
          </w:p>
        </w:tc>
        <w:tc>
          <w:tcPr>
            <w:tcW w:w="1843"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c>
          <w:tcPr>
            <w:tcW w:w="1416"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1,617,306.64</w:t>
            </w:r>
          </w:p>
        </w:tc>
        <w:tc>
          <w:tcPr>
            <w:tcW w:w="1277"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r>
      <w:tr w:rsidR="0047790E" w:rsidTr="00936AF4">
        <w:trPr>
          <w:trHeight w:hRule="exact" w:val="51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2012404</w:t>
            </w:r>
          </w:p>
        </w:tc>
        <w:tc>
          <w:tcPr>
            <w:tcW w:w="2689" w:type="dxa"/>
            <w:tcBorders>
              <w:top w:val="nil"/>
              <w:left w:val="nil"/>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 xml:space="preserve">  宗教工作专项</w:t>
            </w:r>
          </w:p>
        </w:tc>
        <w:tc>
          <w:tcPr>
            <w:tcW w:w="1842"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1,870,197.46</w:t>
            </w:r>
          </w:p>
        </w:tc>
        <w:tc>
          <w:tcPr>
            <w:tcW w:w="1843"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c>
          <w:tcPr>
            <w:tcW w:w="1416"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1,870,197.46</w:t>
            </w:r>
          </w:p>
        </w:tc>
        <w:tc>
          <w:tcPr>
            <w:tcW w:w="1277"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r>
      <w:tr w:rsidR="0047790E" w:rsidTr="00936AF4">
        <w:trPr>
          <w:trHeight w:hRule="exact" w:val="51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2012499</w:t>
            </w:r>
          </w:p>
        </w:tc>
        <w:tc>
          <w:tcPr>
            <w:tcW w:w="2689" w:type="dxa"/>
            <w:tcBorders>
              <w:top w:val="nil"/>
              <w:left w:val="nil"/>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 xml:space="preserve">  其他宗教事务支出</w:t>
            </w:r>
          </w:p>
        </w:tc>
        <w:tc>
          <w:tcPr>
            <w:tcW w:w="1842"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297,019.82</w:t>
            </w:r>
          </w:p>
        </w:tc>
        <w:tc>
          <w:tcPr>
            <w:tcW w:w="1843"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c>
          <w:tcPr>
            <w:tcW w:w="1416"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297,019.82</w:t>
            </w:r>
          </w:p>
        </w:tc>
        <w:tc>
          <w:tcPr>
            <w:tcW w:w="1277"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r>
      <w:tr w:rsidR="0047790E" w:rsidTr="00936AF4">
        <w:trPr>
          <w:trHeight w:hRule="exact" w:val="51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208</w:t>
            </w:r>
          </w:p>
        </w:tc>
        <w:tc>
          <w:tcPr>
            <w:tcW w:w="2689" w:type="dxa"/>
            <w:tcBorders>
              <w:top w:val="nil"/>
              <w:left w:val="nil"/>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社会保障和就业支出</w:t>
            </w:r>
          </w:p>
        </w:tc>
        <w:tc>
          <w:tcPr>
            <w:tcW w:w="1842"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895,019.00</w:t>
            </w:r>
          </w:p>
        </w:tc>
        <w:tc>
          <w:tcPr>
            <w:tcW w:w="1843"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895,019.00</w:t>
            </w:r>
          </w:p>
        </w:tc>
        <w:tc>
          <w:tcPr>
            <w:tcW w:w="1416"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c>
          <w:tcPr>
            <w:tcW w:w="1277"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r>
      <w:tr w:rsidR="0047790E" w:rsidTr="00936AF4">
        <w:trPr>
          <w:trHeight w:hRule="exact" w:val="51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20805</w:t>
            </w:r>
          </w:p>
        </w:tc>
        <w:tc>
          <w:tcPr>
            <w:tcW w:w="2689" w:type="dxa"/>
            <w:tcBorders>
              <w:top w:val="nil"/>
              <w:left w:val="nil"/>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行政事业单位离退休</w:t>
            </w:r>
          </w:p>
        </w:tc>
        <w:tc>
          <w:tcPr>
            <w:tcW w:w="1842"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895,019.00</w:t>
            </w:r>
          </w:p>
        </w:tc>
        <w:tc>
          <w:tcPr>
            <w:tcW w:w="1843"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895,019.00</w:t>
            </w:r>
          </w:p>
        </w:tc>
        <w:tc>
          <w:tcPr>
            <w:tcW w:w="1416"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c>
          <w:tcPr>
            <w:tcW w:w="1277"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r>
      <w:tr w:rsidR="0047790E" w:rsidTr="00936AF4">
        <w:trPr>
          <w:trHeight w:hRule="exact" w:val="51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2080505</w:t>
            </w:r>
          </w:p>
        </w:tc>
        <w:tc>
          <w:tcPr>
            <w:tcW w:w="2689" w:type="dxa"/>
            <w:tcBorders>
              <w:top w:val="nil"/>
              <w:left w:val="nil"/>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 xml:space="preserve">  机关事业单位基本养老保险缴费支出</w:t>
            </w:r>
          </w:p>
        </w:tc>
        <w:tc>
          <w:tcPr>
            <w:tcW w:w="1842"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665,400.00</w:t>
            </w:r>
          </w:p>
        </w:tc>
        <w:tc>
          <w:tcPr>
            <w:tcW w:w="1843"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665,400.00</w:t>
            </w:r>
          </w:p>
        </w:tc>
        <w:tc>
          <w:tcPr>
            <w:tcW w:w="1416"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c>
          <w:tcPr>
            <w:tcW w:w="1277"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r>
      <w:tr w:rsidR="0047790E" w:rsidTr="00936AF4">
        <w:trPr>
          <w:trHeight w:hRule="exact" w:val="51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2080506</w:t>
            </w:r>
          </w:p>
        </w:tc>
        <w:tc>
          <w:tcPr>
            <w:tcW w:w="2689" w:type="dxa"/>
            <w:tcBorders>
              <w:top w:val="nil"/>
              <w:left w:val="nil"/>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 xml:space="preserve">  机关事业单位职业年金缴费支出★</w:t>
            </w:r>
          </w:p>
        </w:tc>
        <w:tc>
          <w:tcPr>
            <w:tcW w:w="1842"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229,619.00</w:t>
            </w:r>
          </w:p>
        </w:tc>
        <w:tc>
          <w:tcPr>
            <w:tcW w:w="1843"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229,619.00</w:t>
            </w:r>
          </w:p>
        </w:tc>
        <w:tc>
          <w:tcPr>
            <w:tcW w:w="1416"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c>
          <w:tcPr>
            <w:tcW w:w="1277"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r>
      <w:tr w:rsidR="0047790E" w:rsidTr="00936AF4">
        <w:trPr>
          <w:trHeight w:hRule="exact" w:val="51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210</w:t>
            </w:r>
          </w:p>
        </w:tc>
        <w:tc>
          <w:tcPr>
            <w:tcW w:w="2689" w:type="dxa"/>
            <w:tcBorders>
              <w:top w:val="nil"/>
              <w:left w:val="nil"/>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医疗卫生与计划生育支出</w:t>
            </w:r>
          </w:p>
        </w:tc>
        <w:tc>
          <w:tcPr>
            <w:tcW w:w="1842"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354,395.82</w:t>
            </w:r>
          </w:p>
        </w:tc>
        <w:tc>
          <w:tcPr>
            <w:tcW w:w="1843"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354,395.82</w:t>
            </w:r>
          </w:p>
        </w:tc>
        <w:tc>
          <w:tcPr>
            <w:tcW w:w="1416"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c>
          <w:tcPr>
            <w:tcW w:w="1277"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r>
      <w:tr w:rsidR="0047790E" w:rsidTr="00936AF4">
        <w:trPr>
          <w:trHeight w:hRule="exact" w:val="51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21011</w:t>
            </w:r>
          </w:p>
        </w:tc>
        <w:tc>
          <w:tcPr>
            <w:tcW w:w="2689" w:type="dxa"/>
            <w:tcBorders>
              <w:top w:val="nil"/>
              <w:left w:val="nil"/>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行政事业单位医疗</w:t>
            </w:r>
          </w:p>
        </w:tc>
        <w:tc>
          <w:tcPr>
            <w:tcW w:w="1842"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354,395.82</w:t>
            </w:r>
          </w:p>
        </w:tc>
        <w:tc>
          <w:tcPr>
            <w:tcW w:w="1843"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354,395.82</w:t>
            </w:r>
          </w:p>
        </w:tc>
        <w:tc>
          <w:tcPr>
            <w:tcW w:w="1416"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c>
          <w:tcPr>
            <w:tcW w:w="1277"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r>
      <w:tr w:rsidR="0047790E" w:rsidTr="00936AF4">
        <w:trPr>
          <w:trHeight w:hRule="exact" w:val="51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2101101</w:t>
            </w:r>
          </w:p>
        </w:tc>
        <w:tc>
          <w:tcPr>
            <w:tcW w:w="2689" w:type="dxa"/>
            <w:tcBorders>
              <w:top w:val="nil"/>
              <w:left w:val="nil"/>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 xml:space="preserve">  行政单位医疗★</w:t>
            </w:r>
          </w:p>
        </w:tc>
        <w:tc>
          <w:tcPr>
            <w:tcW w:w="1842"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354,395.82</w:t>
            </w:r>
          </w:p>
        </w:tc>
        <w:tc>
          <w:tcPr>
            <w:tcW w:w="1843"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354,395.82</w:t>
            </w:r>
          </w:p>
        </w:tc>
        <w:tc>
          <w:tcPr>
            <w:tcW w:w="1416"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c>
          <w:tcPr>
            <w:tcW w:w="1277"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r>
      <w:tr w:rsidR="0047790E" w:rsidTr="00936AF4">
        <w:trPr>
          <w:trHeight w:hRule="exact" w:val="51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221</w:t>
            </w:r>
          </w:p>
        </w:tc>
        <w:tc>
          <w:tcPr>
            <w:tcW w:w="2689" w:type="dxa"/>
            <w:tcBorders>
              <w:top w:val="nil"/>
              <w:left w:val="nil"/>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住房保障支出</w:t>
            </w:r>
          </w:p>
        </w:tc>
        <w:tc>
          <w:tcPr>
            <w:tcW w:w="1842"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464,387.00</w:t>
            </w:r>
          </w:p>
        </w:tc>
        <w:tc>
          <w:tcPr>
            <w:tcW w:w="1843"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464,387.00</w:t>
            </w:r>
          </w:p>
        </w:tc>
        <w:tc>
          <w:tcPr>
            <w:tcW w:w="1416"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c>
          <w:tcPr>
            <w:tcW w:w="1277"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r>
      <w:tr w:rsidR="0047790E" w:rsidTr="00936AF4">
        <w:trPr>
          <w:trHeight w:hRule="exact" w:val="51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22102</w:t>
            </w:r>
          </w:p>
        </w:tc>
        <w:tc>
          <w:tcPr>
            <w:tcW w:w="2689" w:type="dxa"/>
            <w:tcBorders>
              <w:top w:val="nil"/>
              <w:left w:val="nil"/>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住房改革支出</w:t>
            </w:r>
          </w:p>
        </w:tc>
        <w:tc>
          <w:tcPr>
            <w:tcW w:w="1842"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464,387.00</w:t>
            </w:r>
          </w:p>
        </w:tc>
        <w:tc>
          <w:tcPr>
            <w:tcW w:w="1843"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464,387.00</w:t>
            </w:r>
          </w:p>
        </w:tc>
        <w:tc>
          <w:tcPr>
            <w:tcW w:w="1416"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c>
          <w:tcPr>
            <w:tcW w:w="1277"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r>
      <w:tr w:rsidR="0047790E" w:rsidTr="00936AF4">
        <w:trPr>
          <w:trHeight w:hRule="exact" w:val="51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2210201</w:t>
            </w:r>
          </w:p>
        </w:tc>
        <w:tc>
          <w:tcPr>
            <w:tcW w:w="2689" w:type="dxa"/>
            <w:tcBorders>
              <w:top w:val="nil"/>
              <w:left w:val="nil"/>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 xml:space="preserve">  住房公积金</w:t>
            </w:r>
          </w:p>
        </w:tc>
        <w:tc>
          <w:tcPr>
            <w:tcW w:w="1842"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419,000.00</w:t>
            </w:r>
          </w:p>
        </w:tc>
        <w:tc>
          <w:tcPr>
            <w:tcW w:w="1843"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419,000.00</w:t>
            </w:r>
          </w:p>
        </w:tc>
        <w:tc>
          <w:tcPr>
            <w:tcW w:w="1416"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c>
          <w:tcPr>
            <w:tcW w:w="1277"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r>
      <w:tr w:rsidR="0047790E" w:rsidTr="00936AF4">
        <w:trPr>
          <w:trHeight w:hRule="exact" w:val="51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2210203</w:t>
            </w:r>
          </w:p>
        </w:tc>
        <w:tc>
          <w:tcPr>
            <w:tcW w:w="2689" w:type="dxa"/>
            <w:tcBorders>
              <w:top w:val="nil"/>
              <w:left w:val="nil"/>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 xml:space="preserve">  购房补贴</w:t>
            </w:r>
          </w:p>
        </w:tc>
        <w:tc>
          <w:tcPr>
            <w:tcW w:w="1842"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45,387.00</w:t>
            </w:r>
          </w:p>
        </w:tc>
        <w:tc>
          <w:tcPr>
            <w:tcW w:w="1843"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45,387.00</w:t>
            </w:r>
          </w:p>
        </w:tc>
        <w:tc>
          <w:tcPr>
            <w:tcW w:w="1416"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c>
          <w:tcPr>
            <w:tcW w:w="1277"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r>
    </w:tbl>
    <w:p w:rsidR="0047790E" w:rsidRDefault="0047790E">
      <w:pPr>
        <w:spacing w:line="600" w:lineRule="atLeast"/>
        <w:ind w:firstLine="640"/>
        <w:jc w:val="both"/>
        <w:rPr>
          <w:rStyle w:val="a6"/>
          <w:sz w:val="32"/>
          <w:szCs w:val="32"/>
        </w:rPr>
      </w:pPr>
    </w:p>
    <w:p w:rsidR="00936AF4" w:rsidRDefault="00936AF4">
      <w:pPr>
        <w:jc w:val="center"/>
        <w:rPr>
          <w:rFonts w:ascii="黑体" w:eastAsia="黑体" w:hAnsi="黑体" w:cs="Arial"/>
          <w:sz w:val="32"/>
          <w:szCs w:val="32"/>
        </w:rPr>
        <w:sectPr w:rsidR="00936AF4" w:rsidSect="00936AF4">
          <w:pgSz w:w="11907" w:h="16840" w:code="9"/>
          <w:pgMar w:top="567" w:right="680" w:bottom="567" w:left="567" w:header="851" w:footer="992" w:gutter="0"/>
          <w:cols w:space="720"/>
          <w:docGrid w:linePitch="326"/>
        </w:sectPr>
      </w:pPr>
    </w:p>
    <w:tbl>
      <w:tblPr>
        <w:tblW w:w="10580" w:type="dxa"/>
        <w:tblInd w:w="93" w:type="dxa"/>
        <w:tblLook w:val="04A0" w:firstRow="1" w:lastRow="0" w:firstColumn="1" w:lastColumn="0" w:noHBand="0" w:noVBand="1"/>
      </w:tblPr>
      <w:tblGrid>
        <w:gridCol w:w="944"/>
        <w:gridCol w:w="3220"/>
        <w:gridCol w:w="1416"/>
        <w:gridCol w:w="944"/>
        <w:gridCol w:w="2537"/>
        <w:gridCol w:w="1536"/>
      </w:tblGrid>
      <w:tr w:rsidR="0047790E">
        <w:trPr>
          <w:trHeight w:val="555"/>
        </w:trPr>
        <w:tc>
          <w:tcPr>
            <w:tcW w:w="10580" w:type="dxa"/>
            <w:gridSpan w:val="6"/>
            <w:noWrap/>
            <w:vAlign w:val="center"/>
            <w:hideMark/>
          </w:tcPr>
          <w:p w:rsidR="0047790E" w:rsidRDefault="0047790E">
            <w:pPr>
              <w:jc w:val="center"/>
              <w:rPr>
                <w:rFonts w:ascii="黑体" w:eastAsia="黑体" w:hAnsi="黑体" w:cs="Arial"/>
                <w:sz w:val="32"/>
                <w:szCs w:val="32"/>
              </w:rPr>
            </w:pPr>
            <w:r>
              <w:rPr>
                <w:rFonts w:ascii="黑体" w:eastAsia="黑体" w:hAnsi="黑体" w:cs="Arial" w:hint="eastAsia"/>
                <w:sz w:val="32"/>
                <w:szCs w:val="32"/>
              </w:rPr>
              <w:lastRenderedPageBreak/>
              <w:t>2017年度部门一般公共预算基本支出决算表</w:t>
            </w:r>
          </w:p>
        </w:tc>
      </w:tr>
      <w:tr w:rsidR="0047790E">
        <w:trPr>
          <w:trHeight w:val="270"/>
        </w:trPr>
        <w:tc>
          <w:tcPr>
            <w:tcW w:w="944" w:type="dxa"/>
            <w:noWrap/>
            <w:vAlign w:val="center"/>
            <w:hideMark/>
          </w:tcPr>
          <w:p w:rsidR="0047790E" w:rsidRDefault="0047790E">
            <w:pPr>
              <w:rPr>
                <w:rFonts w:ascii="Times New Roman" w:eastAsia="Times New Roman" w:hAnsi="Times New Roman" w:cs="Times New Roman"/>
                <w:sz w:val="20"/>
                <w:szCs w:val="20"/>
              </w:rPr>
            </w:pPr>
          </w:p>
        </w:tc>
        <w:tc>
          <w:tcPr>
            <w:tcW w:w="3220" w:type="dxa"/>
            <w:noWrap/>
            <w:vAlign w:val="center"/>
            <w:hideMark/>
          </w:tcPr>
          <w:p w:rsidR="0047790E" w:rsidRDefault="0047790E">
            <w:pPr>
              <w:rPr>
                <w:rFonts w:ascii="Times New Roman" w:eastAsia="Times New Roman" w:hAnsi="Times New Roman" w:cs="Times New Roman"/>
                <w:sz w:val="20"/>
                <w:szCs w:val="20"/>
              </w:rPr>
            </w:pPr>
          </w:p>
        </w:tc>
        <w:tc>
          <w:tcPr>
            <w:tcW w:w="1399" w:type="dxa"/>
            <w:noWrap/>
            <w:vAlign w:val="center"/>
            <w:hideMark/>
          </w:tcPr>
          <w:p w:rsidR="0047790E" w:rsidRDefault="0047790E">
            <w:pPr>
              <w:rPr>
                <w:rFonts w:ascii="Times New Roman" w:eastAsia="Times New Roman" w:hAnsi="Times New Roman" w:cs="Times New Roman"/>
                <w:sz w:val="20"/>
                <w:szCs w:val="20"/>
              </w:rPr>
            </w:pPr>
          </w:p>
        </w:tc>
        <w:tc>
          <w:tcPr>
            <w:tcW w:w="944" w:type="dxa"/>
            <w:noWrap/>
            <w:vAlign w:val="center"/>
            <w:hideMark/>
          </w:tcPr>
          <w:p w:rsidR="0047790E" w:rsidRDefault="0047790E">
            <w:pPr>
              <w:rPr>
                <w:rFonts w:ascii="Times New Roman" w:eastAsia="Times New Roman" w:hAnsi="Times New Roman" w:cs="Times New Roman"/>
                <w:sz w:val="20"/>
                <w:szCs w:val="20"/>
              </w:rPr>
            </w:pPr>
          </w:p>
        </w:tc>
        <w:tc>
          <w:tcPr>
            <w:tcW w:w="2537" w:type="dxa"/>
            <w:noWrap/>
            <w:vAlign w:val="center"/>
            <w:hideMark/>
          </w:tcPr>
          <w:p w:rsidR="0047790E" w:rsidRDefault="0047790E">
            <w:pPr>
              <w:rPr>
                <w:rFonts w:ascii="Times New Roman" w:eastAsia="Times New Roman" w:hAnsi="Times New Roman" w:cs="Times New Roman"/>
                <w:sz w:val="20"/>
                <w:szCs w:val="20"/>
              </w:rPr>
            </w:pPr>
          </w:p>
        </w:tc>
        <w:tc>
          <w:tcPr>
            <w:tcW w:w="1536" w:type="dxa"/>
            <w:noWrap/>
            <w:vAlign w:val="center"/>
            <w:hideMark/>
          </w:tcPr>
          <w:p w:rsidR="0047790E" w:rsidRDefault="0047790E">
            <w:pPr>
              <w:jc w:val="right"/>
              <w:rPr>
                <w:rFonts w:cs="Arial"/>
                <w:sz w:val="22"/>
                <w:szCs w:val="22"/>
              </w:rPr>
            </w:pPr>
            <w:r>
              <w:rPr>
                <w:rFonts w:cs="Arial" w:hint="eastAsia"/>
                <w:sz w:val="22"/>
                <w:szCs w:val="22"/>
              </w:rPr>
              <w:t>金额单位：元</w:t>
            </w:r>
          </w:p>
        </w:tc>
      </w:tr>
      <w:tr w:rsidR="0047790E">
        <w:trPr>
          <w:trHeight w:val="270"/>
        </w:trPr>
        <w:tc>
          <w:tcPr>
            <w:tcW w:w="4164" w:type="dxa"/>
            <w:gridSpan w:val="2"/>
            <w:tcBorders>
              <w:top w:val="nil"/>
              <w:left w:val="nil"/>
              <w:bottom w:val="single" w:sz="4" w:space="0" w:color="808080"/>
              <w:right w:val="nil"/>
            </w:tcBorders>
            <w:noWrap/>
            <w:vAlign w:val="center"/>
            <w:hideMark/>
          </w:tcPr>
          <w:p w:rsidR="0047790E" w:rsidRDefault="0047790E">
            <w:pPr>
              <w:rPr>
                <w:rFonts w:cs="Arial"/>
                <w:sz w:val="22"/>
                <w:szCs w:val="22"/>
              </w:rPr>
            </w:pPr>
            <w:r>
              <w:rPr>
                <w:rFonts w:cs="Arial" w:hint="eastAsia"/>
                <w:sz w:val="22"/>
                <w:szCs w:val="22"/>
              </w:rPr>
              <w:t>编制单位：温州市民族宗教事务局</w:t>
            </w:r>
          </w:p>
        </w:tc>
        <w:tc>
          <w:tcPr>
            <w:tcW w:w="1399" w:type="dxa"/>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944" w:type="dxa"/>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2537" w:type="dxa"/>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1536" w:type="dxa"/>
            <w:tcBorders>
              <w:top w:val="nil"/>
              <w:left w:val="nil"/>
              <w:bottom w:val="single" w:sz="4" w:space="0" w:color="808080"/>
              <w:right w:val="nil"/>
            </w:tcBorders>
            <w:noWrap/>
            <w:vAlign w:val="center"/>
            <w:hideMark/>
          </w:tcPr>
          <w:p w:rsidR="0047790E" w:rsidRDefault="0047790E">
            <w:pPr>
              <w:jc w:val="right"/>
              <w:rPr>
                <w:rFonts w:cs="Arial"/>
                <w:sz w:val="22"/>
                <w:szCs w:val="22"/>
              </w:rPr>
            </w:pPr>
            <w:r>
              <w:rPr>
                <w:rFonts w:cs="Arial" w:hint="eastAsia"/>
                <w:sz w:val="22"/>
                <w:szCs w:val="22"/>
              </w:rPr>
              <w:t>公开06表</w:t>
            </w:r>
          </w:p>
        </w:tc>
      </w:tr>
      <w:tr w:rsidR="0047790E">
        <w:trPr>
          <w:trHeight w:val="300"/>
        </w:trPr>
        <w:tc>
          <w:tcPr>
            <w:tcW w:w="5563"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人员经费</w:t>
            </w:r>
          </w:p>
        </w:tc>
        <w:tc>
          <w:tcPr>
            <w:tcW w:w="5017" w:type="dxa"/>
            <w:gridSpan w:val="3"/>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公用经费</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科目编码</w:t>
            </w:r>
          </w:p>
        </w:tc>
        <w:tc>
          <w:tcPr>
            <w:tcW w:w="322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科目名称</w:t>
            </w:r>
          </w:p>
        </w:tc>
        <w:tc>
          <w:tcPr>
            <w:tcW w:w="1399"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金额</w:t>
            </w:r>
          </w:p>
        </w:tc>
        <w:tc>
          <w:tcPr>
            <w:tcW w:w="944"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科目编码</w:t>
            </w:r>
          </w:p>
        </w:tc>
        <w:tc>
          <w:tcPr>
            <w:tcW w:w="2537"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科目名称</w:t>
            </w:r>
          </w:p>
        </w:tc>
        <w:tc>
          <w:tcPr>
            <w:tcW w:w="1536"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金额</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b/>
                <w:bCs/>
                <w:sz w:val="20"/>
                <w:szCs w:val="20"/>
              </w:rPr>
            </w:pPr>
            <w:r>
              <w:rPr>
                <w:rFonts w:cs="Arial" w:hint="eastAsia"/>
                <w:b/>
                <w:bCs/>
                <w:sz w:val="20"/>
                <w:szCs w:val="20"/>
              </w:rPr>
              <w:t>301</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b/>
                <w:bCs/>
                <w:sz w:val="20"/>
                <w:szCs w:val="20"/>
              </w:rPr>
            </w:pPr>
            <w:r>
              <w:rPr>
                <w:rFonts w:cs="Arial" w:hint="eastAsia"/>
                <w:b/>
                <w:bCs/>
                <w:sz w:val="20"/>
                <w:szCs w:val="20"/>
              </w:rPr>
              <w:t>工资福利支出</w:t>
            </w:r>
          </w:p>
        </w:tc>
        <w:tc>
          <w:tcPr>
            <w:tcW w:w="1399"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5,573,858.52</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b/>
                <w:bCs/>
                <w:sz w:val="20"/>
                <w:szCs w:val="20"/>
              </w:rPr>
            </w:pPr>
            <w:r>
              <w:rPr>
                <w:rFonts w:cs="Arial" w:hint="eastAsia"/>
                <w:b/>
                <w:bCs/>
                <w:sz w:val="20"/>
                <w:szCs w:val="20"/>
              </w:rPr>
              <w:t>302</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b/>
                <w:bCs/>
                <w:sz w:val="20"/>
                <w:szCs w:val="20"/>
              </w:rPr>
            </w:pPr>
            <w:r>
              <w:rPr>
                <w:rFonts w:cs="Arial" w:hint="eastAsia"/>
                <w:b/>
                <w:bCs/>
                <w:sz w:val="20"/>
                <w:szCs w:val="20"/>
              </w:rPr>
              <w:t>商品和服务支出</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970,406.46</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30101</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基本工资</w:t>
            </w:r>
          </w:p>
        </w:tc>
        <w:tc>
          <w:tcPr>
            <w:tcW w:w="1399"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1,028,918.00</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30201</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办公费</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124,333.18</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30102</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津贴补贴</w:t>
            </w:r>
          </w:p>
        </w:tc>
        <w:tc>
          <w:tcPr>
            <w:tcW w:w="1399"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1,243,597.00</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30202</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印刷费</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4,206.00</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30103</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奖金</w:t>
            </w:r>
          </w:p>
        </w:tc>
        <w:tc>
          <w:tcPr>
            <w:tcW w:w="1399"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1,603,518.00</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30203</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咨询费</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30104</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其他社会保障缴费</w:t>
            </w:r>
          </w:p>
        </w:tc>
        <w:tc>
          <w:tcPr>
            <w:tcW w:w="1399"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52,981.68</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30204</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手续费</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30106</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伙食补助费</w:t>
            </w:r>
          </w:p>
        </w:tc>
        <w:tc>
          <w:tcPr>
            <w:tcW w:w="1399"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101,600.00</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30205</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水费</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30107</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绩效工资</w:t>
            </w:r>
          </w:p>
        </w:tc>
        <w:tc>
          <w:tcPr>
            <w:tcW w:w="1399"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217,462.00</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30206</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电费</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30108</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机关事业单位基本养老保险缴费</w:t>
            </w:r>
          </w:p>
        </w:tc>
        <w:tc>
          <w:tcPr>
            <w:tcW w:w="1399"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714,043.00</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30207</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邮电费</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64,697.27</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30109</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职业年金缴费</w:t>
            </w:r>
          </w:p>
        </w:tc>
        <w:tc>
          <w:tcPr>
            <w:tcW w:w="1399"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229,619.00</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30208</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取暖费</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30199</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其他工资福利支出</w:t>
            </w:r>
          </w:p>
        </w:tc>
        <w:tc>
          <w:tcPr>
            <w:tcW w:w="1399"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382,119.84</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30209</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物业管理费</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b/>
                <w:bCs/>
                <w:sz w:val="20"/>
                <w:szCs w:val="20"/>
              </w:rPr>
            </w:pPr>
            <w:r>
              <w:rPr>
                <w:rFonts w:cs="Arial" w:hint="eastAsia"/>
                <w:b/>
                <w:bCs/>
                <w:sz w:val="20"/>
                <w:szCs w:val="20"/>
              </w:rPr>
              <w:t>303</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b/>
                <w:bCs/>
                <w:sz w:val="20"/>
                <w:szCs w:val="20"/>
              </w:rPr>
            </w:pPr>
            <w:r>
              <w:rPr>
                <w:rFonts w:cs="Arial" w:hint="eastAsia"/>
                <w:b/>
                <w:bCs/>
                <w:sz w:val="20"/>
                <w:szCs w:val="20"/>
              </w:rPr>
              <w:t>对个人和家庭的补助</w:t>
            </w:r>
          </w:p>
        </w:tc>
        <w:tc>
          <w:tcPr>
            <w:tcW w:w="1399"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1,053,137.82</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30211</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差旅费</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60,887.55</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30301</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离休费</w:t>
            </w:r>
          </w:p>
        </w:tc>
        <w:tc>
          <w:tcPr>
            <w:tcW w:w="1399"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141,759.00</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30212</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因公出国（境）费用</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52,000.00</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30302</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退休费</w:t>
            </w:r>
          </w:p>
        </w:tc>
        <w:tc>
          <w:tcPr>
            <w:tcW w:w="1399"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30213</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维修(护)费</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30303</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退职（役）费</w:t>
            </w:r>
          </w:p>
        </w:tc>
        <w:tc>
          <w:tcPr>
            <w:tcW w:w="1399"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30214</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租赁费</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30304</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抚恤金</w:t>
            </w:r>
          </w:p>
        </w:tc>
        <w:tc>
          <w:tcPr>
            <w:tcW w:w="1399"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30215</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会议费</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26,230.00</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30305</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生活补助</w:t>
            </w:r>
          </w:p>
        </w:tc>
        <w:tc>
          <w:tcPr>
            <w:tcW w:w="1399"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30216</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培训费</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16,210.00</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30306</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救济费</w:t>
            </w:r>
          </w:p>
        </w:tc>
        <w:tc>
          <w:tcPr>
            <w:tcW w:w="1399"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30217</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公务接待费</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29,465.00</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30307</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医疗费</w:t>
            </w:r>
          </w:p>
        </w:tc>
        <w:tc>
          <w:tcPr>
            <w:tcW w:w="1399"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354,395.82</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30218</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专用材料费</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30308</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助学金</w:t>
            </w:r>
          </w:p>
        </w:tc>
        <w:tc>
          <w:tcPr>
            <w:tcW w:w="1399"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30224</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被装购置费</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30309</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奖励金</w:t>
            </w:r>
          </w:p>
        </w:tc>
        <w:tc>
          <w:tcPr>
            <w:tcW w:w="1399"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30225</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专用燃料费</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30310</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生产补贴</w:t>
            </w:r>
          </w:p>
        </w:tc>
        <w:tc>
          <w:tcPr>
            <w:tcW w:w="1399"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30226</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劳务费</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121,045.29</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30311</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住房公积金</w:t>
            </w:r>
          </w:p>
        </w:tc>
        <w:tc>
          <w:tcPr>
            <w:tcW w:w="1399"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430,357.00</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30227</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委托业务费</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17,000.00</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30312</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提租补贴</w:t>
            </w:r>
          </w:p>
        </w:tc>
        <w:tc>
          <w:tcPr>
            <w:tcW w:w="1399"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30228</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工会经费</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35,100.00</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30313</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购房补贴</w:t>
            </w:r>
          </w:p>
        </w:tc>
        <w:tc>
          <w:tcPr>
            <w:tcW w:w="1399"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45,387.00</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30229</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福利费</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77,025.50</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30314</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采暖补贴</w:t>
            </w:r>
          </w:p>
        </w:tc>
        <w:tc>
          <w:tcPr>
            <w:tcW w:w="1399"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30231</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公务用车运行维护费</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30315</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物业服务补贴</w:t>
            </w:r>
          </w:p>
        </w:tc>
        <w:tc>
          <w:tcPr>
            <w:tcW w:w="1399"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30239</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其他交通费用</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299,946.87</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30399</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其他对个人和家庭的补助支出</w:t>
            </w:r>
          </w:p>
        </w:tc>
        <w:tc>
          <w:tcPr>
            <w:tcW w:w="1399"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81,239.00</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30240</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税金及附加费用</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399"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30299</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其他商品和服务支出</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42,259.80</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399"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b/>
                <w:bCs/>
                <w:sz w:val="20"/>
                <w:szCs w:val="20"/>
              </w:rPr>
            </w:pPr>
            <w:r>
              <w:rPr>
                <w:rFonts w:cs="Arial" w:hint="eastAsia"/>
                <w:b/>
                <w:bCs/>
                <w:sz w:val="20"/>
                <w:szCs w:val="20"/>
              </w:rPr>
              <w:t>304</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b/>
                <w:bCs/>
                <w:sz w:val="20"/>
                <w:szCs w:val="20"/>
              </w:rPr>
            </w:pPr>
            <w:r>
              <w:rPr>
                <w:rFonts w:cs="Arial" w:hint="eastAsia"/>
                <w:b/>
                <w:bCs/>
                <w:sz w:val="20"/>
                <w:szCs w:val="20"/>
              </w:rPr>
              <w:t>对企事业单位的补贴</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399"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30401</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企业政策性补贴</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399"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30402</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事业单位补贴</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399"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30403</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财政贴息</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399"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30499</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其他对企事业单位的补贴</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399"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b/>
                <w:bCs/>
                <w:sz w:val="20"/>
                <w:szCs w:val="20"/>
              </w:rPr>
            </w:pPr>
            <w:r>
              <w:rPr>
                <w:rFonts w:cs="Arial" w:hint="eastAsia"/>
                <w:b/>
                <w:bCs/>
                <w:sz w:val="20"/>
                <w:szCs w:val="20"/>
              </w:rPr>
              <w:t>310</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b/>
                <w:bCs/>
                <w:sz w:val="20"/>
                <w:szCs w:val="20"/>
              </w:rPr>
            </w:pPr>
            <w:r>
              <w:rPr>
                <w:rFonts w:cs="Arial" w:hint="eastAsia"/>
                <w:b/>
                <w:bCs/>
                <w:sz w:val="20"/>
                <w:szCs w:val="20"/>
              </w:rPr>
              <w:t>其他资本性支出</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24,150.00</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399"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31001</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房屋建筑物购建</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399"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31002</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办公设备购置</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24,150.00</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399"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31003</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专用设备购置</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399"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31005</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基础设施建设</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399"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31006</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大型修缮</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399"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31007</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信息网络及软件购置更新</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399"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31008</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物资储备</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399"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31009</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土地补偿</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lastRenderedPageBreak/>
              <w:t xml:space="preserve">　</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399"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31010</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安置补助</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399"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31011</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地上附着物和青苗补偿</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399"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31012</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拆迁补偿</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399"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31013</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公务用车购置</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399"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31019</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其他交通工具购置</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399"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31099</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其他资本性支出</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399"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b/>
                <w:bCs/>
                <w:sz w:val="20"/>
                <w:szCs w:val="20"/>
              </w:rPr>
            </w:pPr>
            <w:r>
              <w:rPr>
                <w:rFonts w:cs="Arial" w:hint="eastAsia"/>
                <w:b/>
                <w:bCs/>
                <w:sz w:val="20"/>
                <w:szCs w:val="20"/>
              </w:rPr>
              <w:t>399</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b/>
                <w:bCs/>
                <w:sz w:val="20"/>
                <w:szCs w:val="20"/>
              </w:rPr>
            </w:pPr>
            <w:r>
              <w:rPr>
                <w:rFonts w:cs="Arial" w:hint="eastAsia"/>
                <w:b/>
                <w:bCs/>
                <w:sz w:val="20"/>
                <w:szCs w:val="20"/>
              </w:rPr>
              <w:t>其他支出</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399"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39906</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赠与</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bl>
    <w:p w:rsidR="0047790E" w:rsidRDefault="0047790E">
      <w:pPr>
        <w:spacing w:line="600" w:lineRule="atLeast"/>
        <w:ind w:firstLine="640"/>
        <w:jc w:val="both"/>
        <w:rPr>
          <w:rStyle w:val="a6"/>
          <w:sz w:val="32"/>
          <w:szCs w:val="32"/>
        </w:rPr>
      </w:pPr>
    </w:p>
    <w:p w:rsidR="00936AF4" w:rsidRDefault="00936AF4">
      <w:pPr>
        <w:spacing w:line="600" w:lineRule="atLeast"/>
        <w:ind w:firstLine="640"/>
        <w:jc w:val="both"/>
        <w:rPr>
          <w:rStyle w:val="a6"/>
          <w:sz w:val="32"/>
          <w:szCs w:val="32"/>
        </w:rPr>
      </w:pPr>
    </w:p>
    <w:p w:rsidR="00936AF4" w:rsidRDefault="00936AF4">
      <w:pPr>
        <w:spacing w:line="600" w:lineRule="atLeast"/>
        <w:ind w:firstLine="640"/>
        <w:jc w:val="both"/>
        <w:rPr>
          <w:rStyle w:val="a6"/>
          <w:sz w:val="32"/>
          <w:szCs w:val="32"/>
        </w:rPr>
      </w:pPr>
    </w:p>
    <w:p w:rsidR="00936AF4" w:rsidRDefault="00936AF4">
      <w:pPr>
        <w:spacing w:line="600" w:lineRule="atLeast"/>
        <w:ind w:firstLine="640"/>
        <w:jc w:val="both"/>
        <w:rPr>
          <w:rStyle w:val="a6"/>
          <w:sz w:val="32"/>
          <w:szCs w:val="32"/>
        </w:rPr>
      </w:pPr>
    </w:p>
    <w:p w:rsidR="00936AF4" w:rsidRDefault="00936AF4">
      <w:pPr>
        <w:spacing w:line="600" w:lineRule="atLeast"/>
        <w:ind w:firstLine="640"/>
        <w:jc w:val="both"/>
        <w:rPr>
          <w:rStyle w:val="a6"/>
          <w:sz w:val="32"/>
          <w:szCs w:val="32"/>
        </w:rPr>
      </w:pPr>
    </w:p>
    <w:p w:rsidR="00936AF4" w:rsidRDefault="00936AF4">
      <w:pPr>
        <w:spacing w:line="600" w:lineRule="atLeast"/>
        <w:ind w:firstLine="640"/>
        <w:jc w:val="both"/>
        <w:rPr>
          <w:rStyle w:val="a6"/>
          <w:sz w:val="32"/>
          <w:szCs w:val="32"/>
        </w:rPr>
      </w:pPr>
    </w:p>
    <w:p w:rsidR="00936AF4" w:rsidRDefault="00936AF4">
      <w:pPr>
        <w:spacing w:line="600" w:lineRule="atLeast"/>
        <w:ind w:firstLine="640"/>
        <w:jc w:val="both"/>
        <w:rPr>
          <w:rStyle w:val="a6"/>
          <w:sz w:val="32"/>
          <w:szCs w:val="32"/>
        </w:rPr>
      </w:pPr>
    </w:p>
    <w:p w:rsidR="00936AF4" w:rsidRDefault="00936AF4">
      <w:pPr>
        <w:spacing w:line="600" w:lineRule="atLeast"/>
        <w:ind w:firstLine="640"/>
        <w:jc w:val="both"/>
        <w:rPr>
          <w:rStyle w:val="a6"/>
          <w:sz w:val="32"/>
          <w:szCs w:val="32"/>
        </w:rPr>
      </w:pPr>
    </w:p>
    <w:p w:rsidR="00936AF4" w:rsidRDefault="00936AF4">
      <w:pPr>
        <w:spacing w:line="600" w:lineRule="atLeast"/>
        <w:ind w:firstLine="640"/>
        <w:jc w:val="both"/>
        <w:rPr>
          <w:rStyle w:val="a6"/>
          <w:sz w:val="32"/>
          <w:szCs w:val="32"/>
        </w:rPr>
      </w:pPr>
    </w:p>
    <w:p w:rsidR="00936AF4" w:rsidRDefault="00936AF4">
      <w:pPr>
        <w:spacing w:line="600" w:lineRule="atLeast"/>
        <w:ind w:firstLine="640"/>
        <w:jc w:val="both"/>
        <w:rPr>
          <w:rStyle w:val="a6"/>
          <w:sz w:val="32"/>
          <w:szCs w:val="32"/>
        </w:rPr>
      </w:pPr>
    </w:p>
    <w:p w:rsidR="00936AF4" w:rsidRDefault="00936AF4">
      <w:pPr>
        <w:spacing w:line="600" w:lineRule="atLeast"/>
        <w:ind w:firstLine="640"/>
        <w:jc w:val="both"/>
        <w:rPr>
          <w:rStyle w:val="a6"/>
          <w:sz w:val="32"/>
          <w:szCs w:val="32"/>
        </w:rPr>
      </w:pPr>
    </w:p>
    <w:p w:rsidR="00936AF4" w:rsidRDefault="00936AF4">
      <w:pPr>
        <w:spacing w:line="600" w:lineRule="atLeast"/>
        <w:ind w:firstLine="640"/>
        <w:jc w:val="both"/>
        <w:rPr>
          <w:rStyle w:val="a6"/>
          <w:sz w:val="32"/>
          <w:szCs w:val="32"/>
        </w:rPr>
      </w:pPr>
    </w:p>
    <w:p w:rsidR="00936AF4" w:rsidRDefault="00936AF4">
      <w:pPr>
        <w:spacing w:line="600" w:lineRule="atLeast"/>
        <w:ind w:firstLine="640"/>
        <w:jc w:val="both"/>
        <w:rPr>
          <w:rStyle w:val="a6"/>
          <w:sz w:val="32"/>
          <w:szCs w:val="32"/>
        </w:rPr>
      </w:pPr>
    </w:p>
    <w:p w:rsidR="00936AF4" w:rsidRDefault="00936AF4">
      <w:pPr>
        <w:spacing w:line="600" w:lineRule="atLeast"/>
        <w:ind w:firstLine="640"/>
        <w:jc w:val="both"/>
        <w:rPr>
          <w:rStyle w:val="a6"/>
          <w:sz w:val="32"/>
          <w:szCs w:val="32"/>
        </w:rPr>
      </w:pPr>
    </w:p>
    <w:p w:rsidR="00936AF4" w:rsidRDefault="00936AF4">
      <w:pPr>
        <w:spacing w:line="600" w:lineRule="atLeast"/>
        <w:ind w:firstLine="640"/>
        <w:jc w:val="both"/>
        <w:rPr>
          <w:rStyle w:val="a6"/>
          <w:sz w:val="32"/>
          <w:szCs w:val="32"/>
        </w:rPr>
      </w:pPr>
    </w:p>
    <w:p w:rsidR="00936AF4" w:rsidRDefault="00936AF4">
      <w:pPr>
        <w:spacing w:line="600" w:lineRule="atLeast"/>
        <w:ind w:firstLine="640"/>
        <w:jc w:val="both"/>
        <w:rPr>
          <w:rStyle w:val="a6"/>
          <w:sz w:val="32"/>
          <w:szCs w:val="32"/>
        </w:rPr>
      </w:pPr>
    </w:p>
    <w:p w:rsidR="00936AF4" w:rsidRDefault="00936AF4">
      <w:pPr>
        <w:spacing w:line="600" w:lineRule="atLeast"/>
        <w:ind w:firstLine="640"/>
        <w:jc w:val="both"/>
        <w:rPr>
          <w:rStyle w:val="a6"/>
          <w:sz w:val="32"/>
          <w:szCs w:val="32"/>
        </w:rPr>
      </w:pPr>
    </w:p>
    <w:p w:rsidR="00936AF4" w:rsidRDefault="00936AF4">
      <w:pPr>
        <w:spacing w:line="600" w:lineRule="atLeast"/>
        <w:ind w:firstLine="640"/>
        <w:jc w:val="both"/>
        <w:rPr>
          <w:rStyle w:val="a6"/>
          <w:sz w:val="32"/>
          <w:szCs w:val="32"/>
        </w:rPr>
      </w:pPr>
    </w:p>
    <w:p w:rsidR="00936AF4" w:rsidRDefault="00936AF4">
      <w:pPr>
        <w:spacing w:line="600" w:lineRule="atLeast"/>
        <w:ind w:firstLine="640"/>
        <w:jc w:val="both"/>
        <w:rPr>
          <w:rStyle w:val="a6"/>
          <w:sz w:val="32"/>
          <w:szCs w:val="32"/>
        </w:rPr>
      </w:pPr>
    </w:p>
    <w:p w:rsidR="00936AF4" w:rsidRDefault="00936AF4">
      <w:pPr>
        <w:spacing w:line="600" w:lineRule="atLeast"/>
        <w:ind w:firstLine="640"/>
        <w:jc w:val="both"/>
        <w:rPr>
          <w:rStyle w:val="a6"/>
          <w:sz w:val="32"/>
          <w:szCs w:val="32"/>
        </w:rPr>
      </w:pPr>
    </w:p>
    <w:p w:rsidR="00936AF4" w:rsidRDefault="00936AF4">
      <w:pPr>
        <w:spacing w:line="600" w:lineRule="atLeast"/>
        <w:ind w:firstLine="640"/>
        <w:jc w:val="both"/>
        <w:rPr>
          <w:rStyle w:val="a6"/>
          <w:sz w:val="32"/>
          <w:szCs w:val="32"/>
        </w:rPr>
      </w:pPr>
    </w:p>
    <w:p w:rsidR="00936AF4" w:rsidRDefault="00936AF4">
      <w:pPr>
        <w:spacing w:line="600" w:lineRule="atLeast"/>
        <w:ind w:firstLine="640"/>
        <w:jc w:val="both"/>
        <w:rPr>
          <w:rStyle w:val="a6"/>
          <w:sz w:val="32"/>
          <w:szCs w:val="32"/>
        </w:rPr>
        <w:sectPr w:rsidR="00936AF4" w:rsidSect="003F654F">
          <w:pgSz w:w="11907" w:h="16840" w:code="9"/>
          <w:pgMar w:top="567" w:right="680" w:bottom="567" w:left="567" w:header="851" w:footer="992" w:gutter="0"/>
          <w:cols w:space="720"/>
          <w:docGrid w:linePitch="326"/>
        </w:sectPr>
      </w:pPr>
    </w:p>
    <w:tbl>
      <w:tblPr>
        <w:tblW w:w="13342" w:type="dxa"/>
        <w:tblInd w:w="1193" w:type="dxa"/>
        <w:tblLook w:val="04A0" w:firstRow="1" w:lastRow="0" w:firstColumn="1" w:lastColumn="0" w:noHBand="0" w:noVBand="1"/>
      </w:tblPr>
      <w:tblGrid>
        <w:gridCol w:w="416"/>
        <w:gridCol w:w="416"/>
        <w:gridCol w:w="416"/>
        <w:gridCol w:w="172"/>
        <w:gridCol w:w="1420"/>
        <w:gridCol w:w="880"/>
        <w:gridCol w:w="1000"/>
        <w:gridCol w:w="980"/>
        <w:gridCol w:w="214"/>
        <w:gridCol w:w="1026"/>
        <w:gridCol w:w="480"/>
        <w:gridCol w:w="760"/>
        <w:gridCol w:w="456"/>
        <w:gridCol w:w="784"/>
        <w:gridCol w:w="432"/>
        <w:gridCol w:w="448"/>
        <w:gridCol w:w="740"/>
        <w:gridCol w:w="28"/>
        <w:gridCol w:w="792"/>
        <w:gridCol w:w="82"/>
        <w:gridCol w:w="1268"/>
        <w:gridCol w:w="132"/>
      </w:tblGrid>
      <w:tr w:rsidR="0047790E" w:rsidTr="00936AF4">
        <w:trPr>
          <w:trHeight w:val="555"/>
        </w:trPr>
        <w:tc>
          <w:tcPr>
            <w:tcW w:w="416" w:type="dxa"/>
            <w:noWrap/>
            <w:vAlign w:val="center"/>
            <w:hideMark/>
          </w:tcPr>
          <w:p w:rsidR="0047790E" w:rsidRDefault="0047790E">
            <w:pPr>
              <w:rPr>
                <w:rFonts w:ascii="Times New Roman" w:eastAsia="Times New Roman" w:hAnsi="Times New Roman" w:cs="Times New Roman"/>
                <w:sz w:val="20"/>
                <w:szCs w:val="20"/>
              </w:rPr>
            </w:pPr>
          </w:p>
        </w:tc>
        <w:tc>
          <w:tcPr>
            <w:tcW w:w="416" w:type="dxa"/>
            <w:noWrap/>
            <w:vAlign w:val="center"/>
            <w:hideMark/>
          </w:tcPr>
          <w:p w:rsidR="0047790E" w:rsidRDefault="0047790E">
            <w:pPr>
              <w:rPr>
                <w:rFonts w:ascii="Times New Roman" w:eastAsia="Times New Roman" w:hAnsi="Times New Roman" w:cs="Times New Roman"/>
                <w:sz w:val="20"/>
                <w:szCs w:val="20"/>
              </w:rPr>
            </w:pPr>
          </w:p>
        </w:tc>
        <w:tc>
          <w:tcPr>
            <w:tcW w:w="416" w:type="dxa"/>
            <w:noWrap/>
            <w:vAlign w:val="center"/>
            <w:hideMark/>
          </w:tcPr>
          <w:p w:rsidR="0047790E" w:rsidRDefault="0047790E">
            <w:pPr>
              <w:rPr>
                <w:rFonts w:ascii="Times New Roman" w:eastAsia="Times New Roman" w:hAnsi="Times New Roman" w:cs="Times New Roman"/>
                <w:sz w:val="20"/>
                <w:szCs w:val="20"/>
              </w:rPr>
            </w:pPr>
          </w:p>
        </w:tc>
        <w:tc>
          <w:tcPr>
            <w:tcW w:w="10694" w:type="dxa"/>
            <w:gridSpan w:val="17"/>
            <w:noWrap/>
            <w:vAlign w:val="center"/>
            <w:hideMark/>
          </w:tcPr>
          <w:p w:rsidR="0047790E" w:rsidRDefault="0047790E">
            <w:pPr>
              <w:jc w:val="center"/>
              <w:rPr>
                <w:rFonts w:ascii="黑体" w:eastAsia="黑体" w:hAnsi="黑体" w:cs="Arial"/>
                <w:sz w:val="28"/>
                <w:szCs w:val="28"/>
              </w:rPr>
            </w:pPr>
            <w:r>
              <w:rPr>
                <w:rFonts w:ascii="黑体" w:eastAsia="黑体" w:hAnsi="黑体" w:cs="Arial" w:hint="eastAsia"/>
                <w:sz w:val="28"/>
                <w:szCs w:val="28"/>
              </w:rPr>
              <w:t>2017年度部门政府性基金收入支出决算表</w:t>
            </w:r>
          </w:p>
        </w:tc>
        <w:tc>
          <w:tcPr>
            <w:tcW w:w="1400" w:type="dxa"/>
            <w:gridSpan w:val="2"/>
            <w:noWrap/>
            <w:vAlign w:val="center"/>
            <w:hideMark/>
          </w:tcPr>
          <w:p w:rsidR="0047790E" w:rsidRDefault="0047790E">
            <w:pPr>
              <w:rPr>
                <w:rFonts w:ascii="Times New Roman" w:eastAsia="Times New Roman" w:hAnsi="Times New Roman" w:cs="Times New Roman"/>
                <w:sz w:val="20"/>
                <w:szCs w:val="20"/>
              </w:rPr>
            </w:pPr>
          </w:p>
        </w:tc>
      </w:tr>
      <w:tr w:rsidR="0047790E" w:rsidTr="00936AF4">
        <w:trPr>
          <w:trHeight w:val="270"/>
        </w:trPr>
        <w:tc>
          <w:tcPr>
            <w:tcW w:w="416" w:type="dxa"/>
            <w:noWrap/>
            <w:vAlign w:val="center"/>
            <w:hideMark/>
          </w:tcPr>
          <w:p w:rsidR="0047790E" w:rsidRDefault="0047790E">
            <w:pPr>
              <w:rPr>
                <w:rFonts w:ascii="Times New Roman" w:eastAsia="Times New Roman" w:hAnsi="Times New Roman" w:cs="Times New Roman"/>
                <w:sz w:val="20"/>
                <w:szCs w:val="20"/>
              </w:rPr>
            </w:pPr>
          </w:p>
        </w:tc>
        <w:tc>
          <w:tcPr>
            <w:tcW w:w="416" w:type="dxa"/>
            <w:noWrap/>
            <w:vAlign w:val="center"/>
            <w:hideMark/>
          </w:tcPr>
          <w:p w:rsidR="0047790E" w:rsidRDefault="0047790E">
            <w:pPr>
              <w:rPr>
                <w:rFonts w:ascii="Times New Roman" w:eastAsia="Times New Roman" w:hAnsi="Times New Roman" w:cs="Times New Roman"/>
                <w:sz w:val="20"/>
                <w:szCs w:val="20"/>
              </w:rPr>
            </w:pPr>
          </w:p>
        </w:tc>
        <w:tc>
          <w:tcPr>
            <w:tcW w:w="416" w:type="dxa"/>
            <w:noWrap/>
            <w:vAlign w:val="center"/>
            <w:hideMark/>
          </w:tcPr>
          <w:p w:rsidR="0047790E" w:rsidRDefault="0047790E">
            <w:pPr>
              <w:rPr>
                <w:rFonts w:ascii="Times New Roman" w:eastAsia="Times New Roman" w:hAnsi="Times New Roman" w:cs="Times New Roman"/>
                <w:sz w:val="20"/>
                <w:szCs w:val="20"/>
              </w:rPr>
            </w:pPr>
          </w:p>
        </w:tc>
        <w:tc>
          <w:tcPr>
            <w:tcW w:w="4666" w:type="dxa"/>
            <w:gridSpan w:val="6"/>
            <w:noWrap/>
            <w:vAlign w:val="center"/>
            <w:hideMark/>
          </w:tcPr>
          <w:p w:rsidR="0047790E" w:rsidRDefault="0047790E">
            <w:pPr>
              <w:rPr>
                <w:rFonts w:ascii="Times New Roman" w:eastAsia="Times New Roman" w:hAnsi="Times New Roman" w:cs="Times New Roman"/>
                <w:sz w:val="20"/>
                <w:szCs w:val="20"/>
              </w:rPr>
            </w:pPr>
          </w:p>
        </w:tc>
        <w:tc>
          <w:tcPr>
            <w:tcW w:w="1506" w:type="dxa"/>
            <w:gridSpan w:val="2"/>
            <w:noWrap/>
            <w:vAlign w:val="center"/>
            <w:hideMark/>
          </w:tcPr>
          <w:p w:rsidR="0047790E" w:rsidRDefault="0047790E">
            <w:pPr>
              <w:rPr>
                <w:rFonts w:ascii="Times New Roman" w:eastAsia="Times New Roman" w:hAnsi="Times New Roman" w:cs="Times New Roman"/>
                <w:sz w:val="20"/>
                <w:szCs w:val="20"/>
              </w:rPr>
            </w:pPr>
          </w:p>
        </w:tc>
        <w:tc>
          <w:tcPr>
            <w:tcW w:w="1216" w:type="dxa"/>
            <w:gridSpan w:val="2"/>
            <w:noWrap/>
            <w:vAlign w:val="center"/>
            <w:hideMark/>
          </w:tcPr>
          <w:p w:rsidR="0047790E" w:rsidRDefault="0047790E">
            <w:pPr>
              <w:rPr>
                <w:rFonts w:ascii="Times New Roman" w:eastAsia="Times New Roman" w:hAnsi="Times New Roman" w:cs="Times New Roman"/>
                <w:sz w:val="20"/>
                <w:szCs w:val="20"/>
              </w:rPr>
            </w:pPr>
          </w:p>
        </w:tc>
        <w:tc>
          <w:tcPr>
            <w:tcW w:w="1216" w:type="dxa"/>
            <w:gridSpan w:val="2"/>
            <w:noWrap/>
            <w:vAlign w:val="center"/>
            <w:hideMark/>
          </w:tcPr>
          <w:p w:rsidR="0047790E" w:rsidRDefault="0047790E">
            <w:pPr>
              <w:rPr>
                <w:rFonts w:ascii="Times New Roman" w:eastAsia="Times New Roman" w:hAnsi="Times New Roman" w:cs="Times New Roman"/>
                <w:sz w:val="20"/>
                <w:szCs w:val="20"/>
              </w:rPr>
            </w:pPr>
          </w:p>
        </w:tc>
        <w:tc>
          <w:tcPr>
            <w:tcW w:w="1216" w:type="dxa"/>
            <w:gridSpan w:val="3"/>
            <w:noWrap/>
            <w:vAlign w:val="center"/>
            <w:hideMark/>
          </w:tcPr>
          <w:p w:rsidR="0047790E" w:rsidRDefault="0047790E">
            <w:pPr>
              <w:rPr>
                <w:rFonts w:ascii="Times New Roman" w:eastAsia="Times New Roman" w:hAnsi="Times New Roman" w:cs="Times New Roman"/>
                <w:sz w:val="20"/>
                <w:szCs w:val="20"/>
              </w:rPr>
            </w:pPr>
          </w:p>
        </w:tc>
        <w:tc>
          <w:tcPr>
            <w:tcW w:w="874" w:type="dxa"/>
            <w:gridSpan w:val="2"/>
            <w:noWrap/>
            <w:vAlign w:val="center"/>
            <w:hideMark/>
          </w:tcPr>
          <w:p w:rsidR="0047790E" w:rsidRDefault="0047790E">
            <w:pPr>
              <w:rPr>
                <w:rFonts w:ascii="Times New Roman" w:eastAsia="Times New Roman" w:hAnsi="Times New Roman" w:cs="Times New Roman"/>
                <w:sz w:val="20"/>
                <w:szCs w:val="20"/>
              </w:rPr>
            </w:pPr>
          </w:p>
        </w:tc>
        <w:tc>
          <w:tcPr>
            <w:tcW w:w="1400" w:type="dxa"/>
            <w:gridSpan w:val="2"/>
            <w:noWrap/>
            <w:vAlign w:val="center"/>
            <w:hideMark/>
          </w:tcPr>
          <w:p w:rsidR="0047790E" w:rsidRDefault="0047790E">
            <w:pPr>
              <w:jc w:val="right"/>
              <w:rPr>
                <w:rFonts w:cs="Arial"/>
                <w:sz w:val="22"/>
                <w:szCs w:val="22"/>
              </w:rPr>
            </w:pPr>
            <w:r>
              <w:rPr>
                <w:rFonts w:cs="Arial" w:hint="eastAsia"/>
                <w:sz w:val="22"/>
                <w:szCs w:val="22"/>
              </w:rPr>
              <w:t>金额单位：元</w:t>
            </w:r>
          </w:p>
        </w:tc>
      </w:tr>
      <w:tr w:rsidR="0047790E" w:rsidTr="00936AF4">
        <w:trPr>
          <w:trHeight w:val="270"/>
        </w:trPr>
        <w:tc>
          <w:tcPr>
            <w:tcW w:w="5914" w:type="dxa"/>
            <w:gridSpan w:val="9"/>
            <w:tcBorders>
              <w:top w:val="nil"/>
              <w:left w:val="nil"/>
              <w:bottom w:val="single" w:sz="4" w:space="0" w:color="808080"/>
              <w:right w:val="nil"/>
            </w:tcBorders>
            <w:noWrap/>
            <w:vAlign w:val="center"/>
            <w:hideMark/>
          </w:tcPr>
          <w:p w:rsidR="0047790E" w:rsidRDefault="0047790E">
            <w:pPr>
              <w:rPr>
                <w:rFonts w:cs="Arial"/>
                <w:sz w:val="22"/>
                <w:szCs w:val="22"/>
              </w:rPr>
            </w:pPr>
            <w:r>
              <w:rPr>
                <w:rFonts w:cs="Arial" w:hint="eastAsia"/>
                <w:sz w:val="22"/>
                <w:szCs w:val="22"/>
              </w:rPr>
              <w:t>编制单位：温州市民族宗教事务局</w:t>
            </w:r>
          </w:p>
        </w:tc>
        <w:tc>
          <w:tcPr>
            <w:tcW w:w="1506" w:type="dxa"/>
            <w:gridSpan w:val="2"/>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1216" w:type="dxa"/>
            <w:gridSpan w:val="2"/>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1216" w:type="dxa"/>
            <w:gridSpan w:val="2"/>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1216" w:type="dxa"/>
            <w:gridSpan w:val="3"/>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874" w:type="dxa"/>
            <w:gridSpan w:val="2"/>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1400" w:type="dxa"/>
            <w:gridSpan w:val="2"/>
            <w:tcBorders>
              <w:top w:val="nil"/>
              <w:left w:val="nil"/>
              <w:bottom w:val="single" w:sz="4" w:space="0" w:color="808080"/>
              <w:right w:val="nil"/>
            </w:tcBorders>
            <w:noWrap/>
            <w:vAlign w:val="center"/>
            <w:hideMark/>
          </w:tcPr>
          <w:p w:rsidR="0047790E" w:rsidRDefault="0047790E">
            <w:pPr>
              <w:jc w:val="right"/>
              <w:rPr>
                <w:rFonts w:cs="Arial"/>
                <w:sz w:val="22"/>
                <w:szCs w:val="22"/>
              </w:rPr>
            </w:pPr>
            <w:r>
              <w:rPr>
                <w:rFonts w:cs="Arial" w:hint="eastAsia"/>
                <w:sz w:val="22"/>
                <w:szCs w:val="22"/>
              </w:rPr>
              <w:t>公开07表</w:t>
            </w:r>
          </w:p>
        </w:tc>
      </w:tr>
      <w:tr w:rsidR="0047790E" w:rsidTr="00936AF4">
        <w:trPr>
          <w:trHeight w:val="570"/>
        </w:trPr>
        <w:tc>
          <w:tcPr>
            <w:tcW w:w="1248" w:type="dxa"/>
            <w:gridSpan w:val="3"/>
            <w:vMerge w:val="restart"/>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科目编码</w:t>
            </w:r>
          </w:p>
        </w:tc>
        <w:tc>
          <w:tcPr>
            <w:tcW w:w="4666" w:type="dxa"/>
            <w:gridSpan w:val="6"/>
            <w:vMerge w:val="restart"/>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科目名称</w:t>
            </w:r>
          </w:p>
        </w:tc>
        <w:tc>
          <w:tcPr>
            <w:tcW w:w="1506" w:type="dxa"/>
            <w:gridSpan w:val="2"/>
            <w:vMerge w:val="restart"/>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年初结余和结转</w:t>
            </w:r>
          </w:p>
        </w:tc>
        <w:tc>
          <w:tcPr>
            <w:tcW w:w="1216" w:type="dxa"/>
            <w:gridSpan w:val="2"/>
            <w:vMerge w:val="restart"/>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本年收入</w:t>
            </w:r>
          </w:p>
        </w:tc>
        <w:tc>
          <w:tcPr>
            <w:tcW w:w="3306" w:type="dxa"/>
            <w:gridSpan w:val="7"/>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本年支出</w:t>
            </w:r>
          </w:p>
        </w:tc>
        <w:tc>
          <w:tcPr>
            <w:tcW w:w="1400" w:type="dxa"/>
            <w:gridSpan w:val="2"/>
            <w:vMerge w:val="restart"/>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年末结余结转</w:t>
            </w:r>
          </w:p>
        </w:tc>
      </w:tr>
      <w:tr w:rsidR="0047790E" w:rsidTr="00936AF4">
        <w:trPr>
          <w:trHeight w:val="840"/>
        </w:trPr>
        <w:tc>
          <w:tcPr>
            <w:tcW w:w="0" w:type="auto"/>
            <w:gridSpan w:val="3"/>
            <w:vMerge/>
            <w:tcBorders>
              <w:top w:val="nil"/>
              <w:left w:val="single" w:sz="4" w:space="0" w:color="000000"/>
              <w:bottom w:val="single" w:sz="4" w:space="0" w:color="000000"/>
              <w:right w:val="single" w:sz="4" w:space="0" w:color="000000"/>
            </w:tcBorders>
            <w:vAlign w:val="center"/>
            <w:hideMark/>
          </w:tcPr>
          <w:p w:rsidR="0047790E" w:rsidRDefault="0047790E">
            <w:pPr>
              <w:rPr>
                <w:rFonts w:cs="Arial"/>
                <w:sz w:val="20"/>
                <w:szCs w:val="20"/>
              </w:rPr>
            </w:pPr>
          </w:p>
        </w:tc>
        <w:tc>
          <w:tcPr>
            <w:tcW w:w="0" w:type="auto"/>
            <w:gridSpan w:val="6"/>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0" w:type="auto"/>
            <w:gridSpan w:val="2"/>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0" w:type="auto"/>
            <w:gridSpan w:val="2"/>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1216" w:type="dxa"/>
            <w:gridSpan w:val="2"/>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小 计</w:t>
            </w:r>
          </w:p>
        </w:tc>
        <w:tc>
          <w:tcPr>
            <w:tcW w:w="1216" w:type="dxa"/>
            <w:gridSpan w:val="3"/>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基本支出</w:t>
            </w:r>
          </w:p>
        </w:tc>
        <w:tc>
          <w:tcPr>
            <w:tcW w:w="874" w:type="dxa"/>
            <w:gridSpan w:val="2"/>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项目支出</w:t>
            </w:r>
          </w:p>
        </w:tc>
        <w:tc>
          <w:tcPr>
            <w:tcW w:w="0" w:type="auto"/>
            <w:gridSpan w:val="2"/>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r>
      <w:tr w:rsidR="0047790E" w:rsidTr="00936AF4">
        <w:trPr>
          <w:trHeight w:val="300"/>
        </w:trPr>
        <w:tc>
          <w:tcPr>
            <w:tcW w:w="416" w:type="dxa"/>
            <w:vMerge w:val="restart"/>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类</w:t>
            </w:r>
          </w:p>
        </w:tc>
        <w:tc>
          <w:tcPr>
            <w:tcW w:w="416" w:type="dxa"/>
            <w:vMerge w:val="restart"/>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款</w:t>
            </w:r>
          </w:p>
        </w:tc>
        <w:tc>
          <w:tcPr>
            <w:tcW w:w="416" w:type="dxa"/>
            <w:vMerge w:val="restart"/>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项</w:t>
            </w:r>
          </w:p>
        </w:tc>
        <w:tc>
          <w:tcPr>
            <w:tcW w:w="4666" w:type="dxa"/>
            <w:gridSpan w:val="6"/>
            <w:vMerge w:val="restart"/>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合  计</w:t>
            </w:r>
          </w:p>
        </w:tc>
        <w:tc>
          <w:tcPr>
            <w:tcW w:w="1506" w:type="dxa"/>
            <w:gridSpan w:val="2"/>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1</w:t>
            </w:r>
          </w:p>
        </w:tc>
        <w:tc>
          <w:tcPr>
            <w:tcW w:w="1216" w:type="dxa"/>
            <w:gridSpan w:val="2"/>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2</w:t>
            </w:r>
          </w:p>
        </w:tc>
        <w:tc>
          <w:tcPr>
            <w:tcW w:w="1216" w:type="dxa"/>
            <w:gridSpan w:val="2"/>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3</w:t>
            </w:r>
          </w:p>
        </w:tc>
        <w:tc>
          <w:tcPr>
            <w:tcW w:w="1216" w:type="dxa"/>
            <w:gridSpan w:val="3"/>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4</w:t>
            </w:r>
          </w:p>
        </w:tc>
        <w:tc>
          <w:tcPr>
            <w:tcW w:w="874" w:type="dxa"/>
            <w:gridSpan w:val="2"/>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5</w:t>
            </w:r>
          </w:p>
        </w:tc>
        <w:tc>
          <w:tcPr>
            <w:tcW w:w="1400" w:type="dxa"/>
            <w:gridSpan w:val="2"/>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6</w:t>
            </w:r>
          </w:p>
        </w:tc>
      </w:tr>
      <w:tr w:rsidR="0047790E" w:rsidTr="00936AF4">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47790E" w:rsidRDefault="0047790E">
            <w:pPr>
              <w:rPr>
                <w:rFonts w:cs="Arial"/>
                <w:sz w:val="20"/>
                <w:szCs w:val="20"/>
              </w:rPr>
            </w:pPr>
          </w:p>
        </w:tc>
        <w:tc>
          <w:tcPr>
            <w:tcW w:w="0" w:type="auto"/>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0" w:type="auto"/>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0" w:type="auto"/>
            <w:gridSpan w:val="6"/>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1506"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216"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472,782.00</w:t>
            </w:r>
          </w:p>
        </w:tc>
        <w:tc>
          <w:tcPr>
            <w:tcW w:w="1216"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472,782.00</w:t>
            </w:r>
          </w:p>
        </w:tc>
        <w:tc>
          <w:tcPr>
            <w:tcW w:w="1216" w:type="dxa"/>
            <w:gridSpan w:val="3"/>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472,782.00</w:t>
            </w:r>
          </w:p>
        </w:tc>
        <w:tc>
          <w:tcPr>
            <w:tcW w:w="874"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400"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229</w:t>
            </w:r>
          </w:p>
        </w:tc>
        <w:tc>
          <w:tcPr>
            <w:tcW w:w="4666" w:type="dxa"/>
            <w:gridSpan w:val="6"/>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其他支出</w:t>
            </w:r>
          </w:p>
        </w:tc>
        <w:tc>
          <w:tcPr>
            <w:tcW w:w="1506"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216"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472,782.00</w:t>
            </w:r>
          </w:p>
        </w:tc>
        <w:tc>
          <w:tcPr>
            <w:tcW w:w="1216"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472,782.00</w:t>
            </w:r>
          </w:p>
        </w:tc>
        <w:tc>
          <w:tcPr>
            <w:tcW w:w="1216" w:type="dxa"/>
            <w:gridSpan w:val="3"/>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472,782.00</w:t>
            </w:r>
          </w:p>
        </w:tc>
        <w:tc>
          <w:tcPr>
            <w:tcW w:w="874"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400"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22904</w:t>
            </w:r>
          </w:p>
        </w:tc>
        <w:tc>
          <w:tcPr>
            <w:tcW w:w="4666" w:type="dxa"/>
            <w:gridSpan w:val="6"/>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其他政府性基金及对应专项债务收入安排的支出</w:t>
            </w:r>
          </w:p>
        </w:tc>
        <w:tc>
          <w:tcPr>
            <w:tcW w:w="1506"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216"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472,782.00</w:t>
            </w:r>
          </w:p>
        </w:tc>
        <w:tc>
          <w:tcPr>
            <w:tcW w:w="1216"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472,782.00</w:t>
            </w:r>
          </w:p>
        </w:tc>
        <w:tc>
          <w:tcPr>
            <w:tcW w:w="1216" w:type="dxa"/>
            <w:gridSpan w:val="3"/>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472,782.00</w:t>
            </w:r>
          </w:p>
        </w:tc>
        <w:tc>
          <w:tcPr>
            <w:tcW w:w="874"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400"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2290400</w:t>
            </w:r>
          </w:p>
        </w:tc>
        <w:tc>
          <w:tcPr>
            <w:tcW w:w="4666" w:type="dxa"/>
            <w:gridSpan w:val="6"/>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其他政府性基金及对应专项债务收入安排的支出</w:t>
            </w:r>
          </w:p>
        </w:tc>
        <w:tc>
          <w:tcPr>
            <w:tcW w:w="1506"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216"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472,782.00</w:t>
            </w:r>
          </w:p>
        </w:tc>
        <w:tc>
          <w:tcPr>
            <w:tcW w:w="1216"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472,782.00</w:t>
            </w:r>
          </w:p>
        </w:tc>
        <w:tc>
          <w:tcPr>
            <w:tcW w:w="1216" w:type="dxa"/>
            <w:gridSpan w:val="3"/>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472,782.00</w:t>
            </w:r>
          </w:p>
        </w:tc>
        <w:tc>
          <w:tcPr>
            <w:tcW w:w="874"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400"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gridAfter w:val="1"/>
          <w:wAfter w:w="132" w:type="dxa"/>
          <w:trHeight w:val="555"/>
        </w:trPr>
        <w:tc>
          <w:tcPr>
            <w:tcW w:w="1420" w:type="dxa"/>
            <w:gridSpan w:val="4"/>
            <w:noWrap/>
            <w:vAlign w:val="center"/>
            <w:hideMark/>
          </w:tcPr>
          <w:p w:rsidR="0047790E" w:rsidRDefault="0047790E">
            <w:pPr>
              <w:rPr>
                <w:rFonts w:ascii="Times New Roman" w:eastAsia="Times New Roman" w:hAnsi="Times New Roman" w:cs="Times New Roman"/>
                <w:sz w:val="20"/>
                <w:szCs w:val="20"/>
              </w:rPr>
            </w:pPr>
          </w:p>
        </w:tc>
        <w:tc>
          <w:tcPr>
            <w:tcW w:w="1420" w:type="dxa"/>
            <w:noWrap/>
            <w:vAlign w:val="center"/>
            <w:hideMark/>
          </w:tcPr>
          <w:p w:rsidR="0047790E" w:rsidRDefault="0047790E">
            <w:pPr>
              <w:rPr>
                <w:rFonts w:ascii="Times New Roman" w:eastAsia="Times New Roman" w:hAnsi="Times New Roman" w:cs="Times New Roman"/>
                <w:sz w:val="20"/>
                <w:szCs w:val="20"/>
              </w:rPr>
            </w:pPr>
          </w:p>
        </w:tc>
        <w:tc>
          <w:tcPr>
            <w:tcW w:w="8200" w:type="dxa"/>
            <w:gridSpan w:val="12"/>
            <w:noWrap/>
            <w:vAlign w:val="center"/>
            <w:hideMark/>
          </w:tcPr>
          <w:p w:rsidR="003F654F" w:rsidRDefault="003F654F">
            <w:pPr>
              <w:jc w:val="center"/>
              <w:rPr>
                <w:rFonts w:ascii="黑体" w:eastAsia="黑体" w:hAnsi="黑体" w:cs="Arial"/>
                <w:sz w:val="32"/>
                <w:szCs w:val="32"/>
              </w:rPr>
            </w:pPr>
          </w:p>
          <w:p w:rsidR="0047790E" w:rsidRDefault="0047790E">
            <w:pPr>
              <w:jc w:val="center"/>
              <w:rPr>
                <w:rFonts w:ascii="黑体" w:eastAsia="黑体" w:hAnsi="黑体" w:cs="Arial"/>
                <w:sz w:val="32"/>
                <w:szCs w:val="32"/>
              </w:rPr>
            </w:pPr>
            <w:r>
              <w:rPr>
                <w:rFonts w:ascii="黑体" w:eastAsia="黑体" w:hAnsi="黑体" w:cs="Arial" w:hint="eastAsia"/>
                <w:sz w:val="32"/>
                <w:szCs w:val="32"/>
              </w:rPr>
              <w:t>2017年度一般公共预算“三公”经费决算表</w:t>
            </w:r>
          </w:p>
        </w:tc>
        <w:tc>
          <w:tcPr>
            <w:tcW w:w="820" w:type="dxa"/>
            <w:gridSpan w:val="2"/>
            <w:noWrap/>
            <w:vAlign w:val="center"/>
            <w:hideMark/>
          </w:tcPr>
          <w:p w:rsidR="0047790E" w:rsidRDefault="0047790E">
            <w:pPr>
              <w:rPr>
                <w:rFonts w:ascii="Times New Roman" w:eastAsia="Times New Roman" w:hAnsi="Times New Roman" w:cs="Times New Roman"/>
                <w:sz w:val="20"/>
                <w:szCs w:val="20"/>
              </w:rPr>
            </w:pPr>
          </w:p>
        </w:tc>
        <w:tc>
          <w:tcPr>
            <w:tcW w:w="1350" w:type="dxa"/>
            <w:gridSpan w:val="2"/>
            <w:noWrap/>
            <w:vAlign w:val="center"/>
            <w:hideMark/>
          </w:tcPr>
          <w:p w:rsidR="0047790E" w:rsidRDefault="0047790E">
            <w:pPr>
              <w:rPr>
                <w:rFonts w:ascii="Times New Roman" w:eastAsia="Times New Roman" w:hAnsi="Times New Roman" w:cs="Times New Roman"/>
                <w:sz w:val="20"/>
                <w:szCs w:val="20"/>
              </w:rPr>
            </w:pPr>
          </w:p>
        </w:tc>
      </w:tr>
      <w:tr w:rsidR="0047790E" w:rsidTr="00936AF4">
        <w:trPr>
          <w:gridAfter w:val="1"/>
          <w:wAfter w:w="132" w:type="dxa"/>
          <w:trHeight w:val="270"/>
        </w:trPr>
        <w:tc>
          <w:tcPr>
            <w:tcW w:w="1420" w:type="dxa"/>
            <w:gridSpan w:val="4"/>
            <w:noWrap/>
            <w:vAlign w:val="center"/>
            <w:hideMark/>
          </w:tcPr>
          <w:p w:rsidR="0047790E" w:rsidRDefault="0047790E">
            <w:pPr>
              <w:rPr>
                <w:rFonts w:ascii="Times New Roman" w:eastAsia="Times New Roman" w:hAnsi="Times New Roman" w:cs="Times New Roman"/>
                <w:sz w:val="20"/>
                <w:szCs w:val="20"/>
              </w:rPr>
            </w:pPr>
          </w:p>
        </w:tc>
        <w:tc>
          <w:tcPr>
            <w:tcW w:w="1420" w:type="dxa"/>
            <w:noWrap/>
            <w:vAlign w:val="center"/>
            <w:hideMark/>
          </w:tcPr>
          <w:p w:rsidR="0047790E" w:rsidRDefault="0047790E">
            <w:pPr>
              <w:rPr>
                <w:rFonts w:ascii="Times New Roman" w:eastAsia="Times New Roman" w:hAnsi="Times New Roman" w:cs="Times New Roman"/>
                <w:sz w:val="20"/>
                <w:szCs w:val="20"/>
              </w:rPr>
            </w:pPr>
          </w:p>
        </w:tc>
        <w:tc>
          <w:tcPr>
            <w:tcW w:w="880" w:type="dxa"/>
            <w:noWrap/>
            <w:vAlign w:val="center"/>
            <w:hideMark/>
          </w:tcPr>
          <w:p w:rsidR="0047790E" w:rsidRDefault="0047790E">
            <w:pPr>
              <w:rPr>
                <w:rFonts w:ascii="Times New Roman" w:eastAsia="Times New Roman" w:hAnsi="Times New Roman" w:cs="Times New Roman"/>
                <w:sz w:val="20"/>
                <w:szCs w:val="20"/>
              </w:rPr>
            </w:pPr>
          </w:p>
        </w:tc>
        <w:tc>
          <w:tcPr>
            <w:tcW w:w="1000" w:type="dxa"/>
            <w:noWrap/>
            <w:vAlign w:val="center"/>
            <w:hideMark/>
          </w:tcPr>
          <w:p w:rsidR="0047790E" w:rsidRDefault="0047790E">
            <w:pPr>
              <w:rPr>
                <w:rFonts w:ascii="Times New Roman" w:eastAsia="Times New Roman" w:hAnsi="Times New Roman" w:cs="Times New Roman"/>
                <w:sz w:val="20"/>
                <w:szCs w:val="20"/>
              </w:rPr>
            </w:pPr>
          </w:p>
        </w:tc>
        <w:tc>
          <w:tcPr>
            <w:tcW w:w="980" w:type="dxa"/>
            <w:noWrap/>
            <w:vAlign w:val="center"/>
            <w:hideMark/>
          </w:tcPr>
          <w:p w:rsidR="0047790E" w:rsidRDefault="0047790E">
            <w:pPr>
              <w:rPr>
                <w:rFonts w:ascii="Times New Roman" w:eastAsia="Times New Roman" w:hAnsi="Times New Roman" w:cs="Times New Roman"/>
                <w:sz w:val="20"/>
                <w:szCs w:val="20"/>
              </w:rPr>
            </w:pPr>
          </w:p>
        </w:tc>
        <w:tc>
          <w:tcPr>
            <w:tcW w:w="1240" w:type="dxa"/>
            <w:gridSpan w:val="2"/>
            <w:noWrap/>
            <w:vAlign w:val="center"/>
            <w:hideMark/>
          </w:tcPr>
          <w:p w:rsidR="0047790E" w:rsidRDefault="0047790E">
            <w:pPr>
              <w:rPr>
                <w:rFonts w:ascii="Times New Roman" w:eastAsia="Times New Roman" w:hAnsi="Times New Roman" w:cs="Times New Roman"/>
                <w:sz w:val="20"/>
                <w:szCs w:val="20"/>
              </w:rPr>
            </w:pPr>
          </w:p>
        </w:tc>
        <w:tc>
          <w:tcPr>
            <w:tcW w:w="1240" w:type="dxa"/>
            <w:gridSpan w:val="2"/>
            <w:noWrap/>
            <w:vAlign w:val="center"/>
            <w:hideMark/>
          </w:tcPr>
          <w:p w:rsidR="0047790E" w:rsidRDefault="0047790E">
            <w:pPr>
              <w:rPr>
                <w:rFonts w:ascii="Times New Roman" w:eastAsia="Times New Roman" w:hAnsi="Times New Roman" w:cs="Times New Roman"/>
                <w:sz w:val="20"/>
                <w:szCs w:val="20"/>
              </w:rPr>
            </w:pPr>
          </w:p>
        </w:tc>
        <w:tc>
          <w:tcPr>
            <w:tcW w:w="1240" w:type="dxa"/>
            <w:gridSpan w:val="2"/>
            <w:noWrap/>
            <w:vAlign w:val="center"/>
            <w:hideMark/>
          </w:tcPr>
          <w:p w:rsidR="0047790E" w:rsidRDefault="0047790E">
            <w:pPr>
              <w:rPr>
                <w:rFonts w:ascii="Times New Roman" w:eastAsia="Times New Roman" w:hAnsi="Times New Roman" w:cs="Times New Roman"/>
                <w:sz w:val="20"/>
                <w:szCs w:val="20"/>
              </w:rPr>
            </w:pPr>
          </w:p>
        </w:tc>
        <w:tc>
          <w:tcPr>
            <w:tcW w:w="880" w:type="dxa"/>
            <w:gridSpan w:val="2"/>
            <w:noWrap/>
            <w:vAlign w:val="center"/>
            <w:hideMark/>
          </w:tcPr>
          <w:p w:rsidR="0047790E" w:rsidRDefault="0047790E">
            <w:pPr>
              <w:rPr>
                <w:rFonts w:ascii="Times New Roman" w:eastAsia="Times New Roman" w:hAnsi="Times New Roman" w:cs="Times New Roman"/>
                <w:sz w:val="20"/>
                <w:szCs w:val="20"/>
              </w:rPr>
            </w:pPr>
          </w:p>
        </w:tc>
        <w:tc>
          <w:tcPr>
            <w:tcW w:w="740" w:type="dxa"/>
            <w:noWrap/>
            <w:vAlign w:val="center"/>
            <w:hideMark/>
          </w:tcPr>
          <w:p w:rsidR="0047790E" w:rsidRDefault="0047790E">
            <w:pPr>
              <w:rPr>
                <w:rFonts w:ascii="Times New Roman" w:eastAsia="Times New Roman" w:hAnsi="Times New Roman" w:cs="Times New Roman"/>
                <w:sz w:val="20"/>
                <w:szCs w:val="20"/>
              </w:rPr>
            </w:pPr>
          </w:p>
        </w:tc>
        <w:tc>
          <w:tcPr>
            <w:tcW w:w="820" w:type="dxa"/>
            <w:gridSpan w:val="2"/>
            <w:noWrap/>
            <w:vAlign w:val="center"/>
            <w:hideMark/>
          </w:tcPr>
          <w:p w:rsidR="0047790E" w:rsidRDefault="0047790E">
            <w:pPr>
              <w:rPr>
                <w:rFonts w:ascii="Times New Roman" w:eastAsia="Times New Roman" w:hAnsi="Times New Roman" w:cs="Times New Roman"/>
                <w:sz w:val="20"/>
                <w:szCs w:val="20"/>
              </w:rPr>
            </w:pPr>
          </w:p>
        </w:tc>
        <w:tc>
          <w:tcPr>
            <w:tcW w:w="1350" w:type="dxa"/>
            <w:gridSpan w:val="2"/>
            <w:noWrap/>
            <w:vAlign w:val="center"/>
            <w:hideMark/>
          </w:tcPr>
          <w:p w:rsidR="0047790E" w:rsidRDefault="0047790E">
            <w:pPr>
              <w:jc w:val="right"/>
              <w:rPr>
                <w:rFonts w:cs="Arial"/>
                <w:sz w:val="22"/>
                <w:szCs w:val="22"/>
              </w:rPr>
            </w:pPr>
            <w:r>
              <w:rPr>
                <w:rFonts w:cs="Arial" w:hint="eastAsia"/>
                <w:sz w:val="22"/>
                <w:szCs w:val="22"/>
              </w:rPr>
              <w:t>金额单位：元</w:t>
            </w:r>
          </w:p>
        </w:tc>
      </w:tr>
      <w:tr w:rsidR="0047790E" w:rsidTr="00936AF4">
        <w:trPr>
          <w:gridAfter w:val="1"/>
          <w:wAfter w:w="132" w:type="dxa"/>
          <w:trHeight w:val="270"/>
        </w:trPr>
        <w:tc>
          <w:tcPr>
            <w:tcW w:w="3720" w:type="dxa"/>
            <w:gridSpan w:val="6"/>
            <w:tcBorders>
              <w:top w:val="nil"/>
              <w:left w:val="nil"/>
              <w:bottom w:val="single" w:sz="4" w:space="0" w:color="808080"/>
              <w:right w:val="nil"/>
            </w:tcBorders>
            <w:noWrap/>
            <w:vAlign w:val="center"/>
            <w:hideMark/>
          </w:tcPr>
          <w:p w:rsidR="0047790E" w:rsidRDefault="0047790E">
            <w:pPr>
              <w:rPr>
                <w:rFonts w:cs="Arial"/>
                <w:sz w:val="22"/>
                <w:szCs w:val="22"/>
              </w:rPr>
            </w:pPr>
            <w:r>
              <w:rPr>
                <w:rFonts w:cs="Arial" w:hint="eastAsia"/>
                <w:sz w:val="22"/>
                <w:szCs w:val="22"/>
              </w:rPr>
              <w:t>编制单位：温州市民族宗教事务局</w:t>
            </w:r>
          </w:p>
        </w:tc>
        <w:tc>
          <w:tcPr>
            <w:tcW w:w="1000" w:type="dxa"/>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980" w:type="dxa"/>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1240" w:type="dxa"/>
            <w:gridSpan w:val="2"/>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1240" w:type="dxa"/>
            <w:gridSpan w:val="2"/>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1240" w:type="dxa"/>
            <w:gridSpan w:val="2"/>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880" w:type="dxa"/>
            <w:gridSpan w:val="2"/>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740" w:type="dxa"/>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820" w:type="dxa"/>
            <w:gridSpan w:val="2"/>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1350" w:type="dxa"/>
            <w:gridSpan w:val="2"/>
            <w:tcBorders>
              <w:top w:val="nil"/>
              <w:left w:val="nil"/>
              <w:bottom w:val="single" w:sz="4" w:space="0" w:color="808080"/>
              <w:right w:val="nil"/>
            </w:tcBorders>
            <w:noWrap/>
            <w:vAlign w:val="center"/>
            <w:hideMark/>
          </w:tcPr>
          <w:p w:rsidR="0047790E" w:rsidRDefault="0047790E">
            <w:pPr>
              <w:jc w:val="right"/>
              <w:rPr>
                <w:rFonts w:cs="Arial"/>
                <w:sz w:val="22"/>
                <w:szCs w:val="22"/>
              </w:rPr>
            </w:pPr>
            <w:r>
              <w:rPr>
                <w:rFonts w:cs="Arial" w:hint="eastAsia"/>
                <w:sz w:val="22"/>
                <w:szCs w:val="22"/>
              </w:rPr>
              <w:t>公开08表</w:t>
            </w:r>
          </w:p>
        </w:tc>
      </w:tr>
      <w:tr w:rsidR="0047790E" w:rsidTr="00936AF4">
        <w:trPr>
          <w:gridAfter w:val="1"/>
          <w:wAfter w:w="132" w:type="dxa"/>
          <w:trHeight w:val="300"/>
        </w:trPr>
        <w:tc>
          <w:tcPr>
            <w:tcW w:w="6940" w:type="dxa"/>
            <w:gridSpan w:val="10"/>
            <w:tcBorders>
              <w:top w:val="nil"/>
              <w:left w:val="single" w:sz="4" w:space="0" w:color="000000"/>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预算数</w:t>
            </w:r>
          </w:p>
        </w:tc>
        <w:tc>
          <w:tcPr>
            <w:tcW w:w="6270" w:type="dxa"/>
            <w:gridSpan w:val="11"/>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决算数</w:t>
            </w:r>
          </w:p>
        </w:tc>
      </w:tr>
      <w:tr w:rsidR="0047790E" w:rsidTr="00936AF4">
        <w:trPr>
          <w:gridAfter w:val="1"/>
          <w:wAfter w:w="132" w:type="dxa"/>
          <w:trHeight w:val="300"/>
        </w:trPr>
        <w:tc>
          <w:tcPr>
            <w:tcW w:w="1420" w:type="dxa"/>
            <w:gridSpan w:val="4"/>
            <w:vMerge w:val="restart"/>
            <w:tcBorders>
              <w:top w:val="nil"/>
              <w:left w:val="single" w:sz="4" w:space="0" w:color="000000"/>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合计</w:t>
            </w:r>
          </w:p>
        </w:tc>
        <w:tc>
          <w:tcPr>
            <w:tcW w:w="1420" w:type="dxa"/>
            <w:vMerge w:val="restart"/>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因公出国（境）费</w:t>
            </w:r>
          </w:p>
        </w:tc>
        <w:tc>
          <w:tcPr>
            <w:tcW w:w="2860" w:type="dxa"/>
            <w:gridSpan w:val="3"/>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公务用车购置及运行费</w:t>
            </w:r>
          </w:p>
        </w:tc>
        <w:tc>
          <w:tcPr>
            <w:tcW w:w="1240" w:type="dxa"/>
            <w:gridSpan w:val="2"/>
            <w:vMerge w:val="restart"/>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公务接待费</w:t>
            </w:r>
          </w:p>
        </w:tc>
        <w:tc>
          <w:tcPr>
            <w:tcW w:w="1240" w:type="dxa"/>
            <w:gridSpan w:val="2"/>
            <w:vMerge w:val="restart"/>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合计</w:t>
            </w:r>
          </w:p>
        </w:tc>
        <w:tc>
          <w:tcPr>
            <w:tcW w:w="1240" w:type="dxa"/>
            <w:gridSpan w:val="2"/>
            <w:vMerge w:val="restart"/>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因公出国（境）费</w:t>
            </w:r>
          </w:p>
        </w:tc>
        <w:tc>
          <w:tcPr>
            <w:tcW w:w="2440" w:type="dxa"/>
            <w:gridSpan w:val="5"/>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公务用车购置及运行费</w:t>
            </w:r>
          </w:p>
        </w:tc>
        <w:tc>
          <w:tcPr>
            <w:tcW w:w="1350" w:type="dxa"/>
            <w:gridSpan w:val="2"/>
            <w:vMerge w:val="restart"/>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公务接待费</w:t>
            </w:r>
          </w:p>
        </w:tc>
      </w:tr>
      <w:tr w:rsidR="0047790E" w:rsidTr="00936AF4">
        <w:trPr>
          <w:gridAfter w:val="1"/>
          <w:wAfter w:w="132" w:type="dxa"/>
          <w:trHeight w:val="675"/>
        </w:trPr>
        <w:tc>
          <w:tcPr>
            <w:tcW w:w="0" w:type="auto"/>
            <w:gridSpan w:val="4"/>
            <w:vMerge/>
            <w:tcBorders>
              <w:top w:val="nil"/>
              <w:left w:val="single" w:sz="4" w:space="0" w:color="000000"/>
              <w:bottom w:val="single" w:sz="4" w:space="0" w:color="000000"/>
              <w:right w:val="single" w:sz="4" w:space="0" w:color="000000"/>
            </w:tcBorders>
            <w:vAlign w:val="center"/>
            <w:hideMark/>
          </w:tcPr>
          <w:p w:rsidR="0047790E" w:rsidRDefault="0047790E">
            <w:pPr>
              <w:rPr>
                <w:rFonts w:cs="Arial"/>
                <w:sz w:val="20"/>
                <w:szCs w:val="20"/>
              </w:rPr>
            </w:pPr>
          </w:p>
        </w:tc>
        <w:tc>
          <w:tcPr>
            <w:tcW w:w="0" w:type="auto"/>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880" w:type="dxa"/>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小计</w:t>
            </w:r>
          </w:p>
        </w:tc>
        <w:tc>
          <w:tcPr>
            <w:tcW w:w="1000" w:type="dxa"/>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公务用车购置费</w:t>
            </w:r>
          </w:p>
        </w:tc>
        <w:tc>
          <w:tcPr>
            <w:tcW w:w="980" w:type="dxa"/>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公务用车运行费</w:t>
            </w:r>
          </w:p>
        </w:tc>
        <w:tc>
          <w:tcPr>
            <w:tcW w:w="0" w:type="auto"/>
            <w:gridSpan w:val="2"/>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0" w:type="auto"/>
            <w:gridSpan w:val="2"/>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0" w:type="auto"/>
            <w:gridSpan w:val="2"/>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880" w:type="dxa"/>
            <w:gridSpan w:val="2"/>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小计</w:t>
            </w:r>
          </w:p>
        </w:tc>
        <w:tc>
          <w:tcPr>
            <w:tcW w:w="740" w:type="dxa"/>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公务用车购置费</w:t>
            </w:r>
          </w:p>
        </w:tc>
        <w:tc>
          <w:tcPr>
            <w:tcW w:w="820" w:type="dxa"/>
            <w:gridSpan w:val="2"/>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公务用车运行费</w:t>
            </w:r>
          </w:p>
        </w:tc>
        <w:tc>
          <w:tcPr>
            <w:tcW w:w="0" w:type="auto"/>
            <w:gridSpan w:val="2"/>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r>
      <w:tr w:rsidR="0047790E" w:rsidTr="00936AF4">
        <w:trPr>
          <w:gridAfter w:val="1"/>
          <w:wAfter w:w="132" w:type="dxa"/>
          <w:trHeight w:val="300"/>
        </w:trPr>
        <w:tc>
          <w:tcPr>
            <w:tcW w:w="1420" w:type="dxa"/>
            <w:gridSpan w:val="4"/>
            <w:tcBorders>
              <w:top w:val="nil"/>
              <w:left w:val="single" w:sz="4" w:space="0" w:color="000000"/>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1</w:t>
            </w:r>
          </w:p>
        </w:tc>
        <w:tc>
          <w:tcPr>
            <w:tcW w:w="1420" w:type="dxa"/>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2</w:t>
            </w:r>
          </w:p>
        </w:tc>
        <w:tc>
          <w:tcPr>
            <w:tcW w:w="880" w:type="dxa"/>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3</w:t>
            </w:r>
          </w:p>
        </w:tc>
        <w:tc>
          <w:tcPr>
            <w:tcW w:w="1000" w:type="dxa"/>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4</w:t>
            </w:r>
          </w:p>
        </w:tc>
        <w:tc>
          <w:tcPr>
            <w:tcW w:w="980" w:type="dxa"/>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5</w:t>
            </w:r>
          </w:p>
        </w:tc>
        <w:tc>
          <w:tcPr>
            <w:tcW w:w="1240" w:type="dxa"/>
            <w:gridSpan w:val="2"/>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6</w:t>
            </w:r>
          </w:p>
        </w:tc>
        <w:tc>
          <w:tcPr>
            <w:tcW w:w="1240" w:type="dxa"/>
            <w:gridSpan w:val="2"/>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7</w:t>
            </w:r>
          </w:p>
        </w:tc>
        <w:tc>
          <w:tcPr>
            <w:tcW w:w="1240" w:type="dxa"/>
            <w:gridSpan w:val="2"/>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8</w:t>
            </w:r>
          </w:p>
        </w:tc>
        <w:tc>
          <w:tcPr>
            <w:tcW w:w="880" w:type="dxa"/>
            <w:gridSpan w:val="2"/>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9</w:t>
            </w:r>
          </w:p>
        </w:tc>
        <w:tc>
          <w:tcPr>
            <w:tcW w:w="740" w:type="dxa"/>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10</w:t>
            </w:r>
          </w:p>
        </w:tc>
        <w:tc>
          <w:tcPr>
            <w:tcW w:w="820" w:type="dxa"/>
            <w:gridSpan w:val="2"/>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11</w:t>
            </w:r>
          </w:p>
        </w:tc>
        <w:tc>
          <w:tcPr>
            <w:tcW w:w="1350" w:type="dxa"/>
            <w:gridSpan w:val="2"/>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12</w:t>
            </w:r>
          </w:p>
        </w:tc>
      </w:tr>
      <w:tr w:rsidR="0047790E" w:rsidTr="00936AF4">
        <w:trPr>
          <w:gridAfter w:val="1"/>
          <w:wAfter w:w="132" w:type="dxa"/>
          <w:trHeight w:val="300"/>
        </w:trPr>
        <w:tc>
          <w:tcPr>
            <w:tcW w:w="1420" w:type="dxa"/>
            <w:gridSpan w:val="4"/>
            <w:tcBorders>
              <w:top w:val="nil"/>
              <w:left w:val="single" w:sz="4" w:space="0" w:color="000000"/>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132,000.00</w:t>
            </w:r>
          </w:p>
        </w:tc>
        <w:tc>
          <w:tcPr>
            <w:tcW w:w="142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52,000.00</w:t>
            </w:r>
          </w:p>
        </w:tc>
        <w:tc>
          <w:tcPr>
            <w:tcW w:w="88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0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98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240"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80,000.00</w:t>
            </w:r>
          </w:p>
        </w:tc>
        <w:tc>
          <w:tcPr>
            <w:tcW w:w="1240"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81,465.00</w:t>
            </w:r>
          </w:p>
        </w:tc>
        <w:tc>
          <w:tcPr>
            <w:tcW w:w="1240"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52,000.00</w:t>
            </w:r>
          </w:p>
        </w:tc>
        <w:tc>
          <w:tcPr>
            <w:tcW w:w="880"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74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820"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29,465.00</w:t>
            </w:r>
          </w:p>
        </w:tc>
      </w:tr>
      <w:tr w:rsidR="0047790E" w:rsidTr="00936AF4">
        <w:trPr>
          <w:gridAfter w:val="1"/>
          <w:wAfter w:w="132" w:type="dxa"/>
          <w:trHeight w:val="735"/>
        </w:trPr>
        <w:tc>
          <w:tcPr>
            <w:tcW w:w="13210" w:type="dxa"/>
            <w:gridSpan w:val="21"/>
            <w:tcBorders>
              <w:top w:val="nil"/>
              <w:left w:val="single" w:sz="4" w:space="0" w:color="000000"/>
              <w:bottom w:val="single" w:sz="4" w:space="0" w:color="000000"/>
              <w:right w:val="single" w:sz="4" w:space="0" w:color="000000"/>
            </w:tcBorders>
            <w:vAlign w:val="center"/>
            <w:hideMark/>
          </w:tcPr>
          <w:p w:rsidR="0047790E" w:rsidRDefault="0047790E">
            <w:pPr>
              <w:rPr>
                <w:rFonts w:cs="Arial"/>
                <w:sz w:val="20"/>
                <w:szCs w:val="20"/>
              </w:rPr>
            </w:pPr>
            <w:r>
              <w:rPr>
                <w:rFonts w:cs="Arial" w:hint="eastAsia"/>
                <w:sz w:val="20"/>
                <w:szCs w:val="20"/>
              </w:rPr>
              <w:t>注：本表反映部门本年度“三公”经费支出预决算情况。其中：预算数为“三公”经费年初预算数，决算数是包括当年一般公共预算财政拨款和以前年度结转资金安排的实际支出。</w:t>
            </w:r>
          </w:p>
        </w:tc>
      </w:tr>
    </w:tbl>
    <w:p w:rsidR="0047790E" w:rsidRDefault="0047790E">
      <w:pPr>
        <w:spacing w:line="600" w:lineRule="atLeast"/>
        <w:ind w:firstLine="640"/>
        <w:jc w:val="both"/>
        <w:rPr>
          <w:rStyle w:val="a6"/>
          <w:sz w:val="32"/>
          <w:szCs w:val="32"/>
        </w:rPr>
      </w:pPr>
    </w:p>
    <w:p w:rsidR="00936AF4" w:rsidRDefault="00936AF4">
      <w:pPr>
        <w:spacing w:line="600" w:lineRule="atLeast"/>
        <w:jc w:val="both"/>
        <w:rPr>
          <w:rStyle w:val="a6"/>
          <w:sz w:val="32"/>
          <w:szCs w:val="32"/>
        </w:rPr>
        <w:sectPr w:rsidR="00936AF4" w:rsidSect="00936AF4">
          <w:pgSz w:w="16840" w:h="11907" w:orient="landscape" w:code="9"/>
          <w:pgMar w:top="567" w:right="567" w:bottom="680" w:left="567" w:header="851" w:footer="992" w:gutter="0"/>
          <w:cols w:space="720"/>
          <w:docGrid w:linePitch="326"/>
        </w:sectPr>
      </w:pPr>
    </w:p>
    <w:p w:rsidR="0047790E" w:rsidRDefault="0047790E">
      <w:pPr>
        <w:spacing w:line="600" w:lineRule="atLeast"/>
        <w:jc w:val="both"/>
        <w:rPr>
          <w:rStyle w:val="a6"/>
          <w:sz w:val="32"/>
          <w:szCs w:val="32"/>
        </w:rPr>
      </w:pPr>
    </w:p>
    <w:p w:rsidR="0047790E" w:rsidRDefault="0047790E">
      <w:pPr>
        <w:spacing w:line="600" w:lineRule="atLeast"/>
        <w:ind w:firstLine="640"/>
        <w:jc w:val="both"/>
      </w:pPr>
      <w:r>
        <w:rPr>
          <w:rStyle w:val="a6"/>
          <w:rFonts w:hint="eastAsia"/>
          <w:sz w:val="32"/>
          <w:szCs w:val="32"/>
        </w:rPr>
        <w:t xml:space="preserve">三、2017年度部门决算情况说明 </w:t>
      </w:r>
    </w:p>
    <w:p w:rsidR="0047790E" w:rsidRDefault="0047790E">
      <w:pPr>
        <w:spacing w:line="600" w:lineRule="atLeast"/>
        <w:ind w:firstLine="640"/>
        <w:jc w:val="both"/>
      </w:pPr>
      <w:r>
        <w:rPr>
          <w:rStyle w:val="a6"/>
          <w:rFonts w:ascii="楷体" w:eastAsia="楷体" w:hAnsi="楷体" w:cs="Arial" w:hint="eastAsia"/>
          <w:sz w:val="32"/>
          <w:szCs w:val="32"/>
        </w:rPr>
        <w:t>（一）收入支出决算总体情况</w:t>
      </w:r>
    </w:p>
    <w:p w:rsidR="0047790E" w:rsidRDefault="0047790E">
      <w:pPr>
        <w:spacing w:line="600" w:lineRule="atLeast"/>
        <w:ind w:firstLine="640"/>
        <w:jc w:val="both"/>
      </w:pPr>
      <w:r>
        <w:rPr>
          <w:rFonts w:ascii="仿宋" w:eastAsia="仿宋" w:hAnsi="仿宋" w:hint="eastAsia"/>
          <w:sz w:val="32"/>
          <w:szCs w:val="32"/>
        </w:rPr>
        <w:t>1、2017年度收入总计1,237.89万元,具体情况如下：</w:t>
      </w:r>
    </w:p>
    <w:p w:rsidR="0047790E" w:rsidRDefault="0047790E">
      <w:pPr>
        <w:spacing w:line="600" w:lineRule="atLeast"/>
        <w:ind w:firstLine="640"/>
        <w:jc w:val="both"/>
      </w:pPr>
      <w:r>
        <w:rPr>
          <w:rFonts w:ascii="仿宋" w:eastAsia="仿宋" w:hAnsi="仿宋" w:hint="eastAsia"/>
          <w:sz w:val="32"/>
          <w:szCs w:val="32"/>
        </w:rPr>
        <w:t>（1）财政拨款收入1,237.89万元，较上年增加96.77万元，增长8.48%，主要原因是人员经费增加。</w:t>
      </w:r>
    </w:p>
    <w:p w:rsidR="0047790E" w:rsidRDefault="0047790E">
      <w:pPr>
        <w:spacing w:line="600" w:lineRule="atLeast"/>
        <w:ind w:firstLine="640"/>
        <w:jc w:val="both"/>
      </w:pPr>
      <w:r>
        <w:rPr>
          <w:rFonts w:ascii="仿宋" w:eastAsia="仿宋" w:hAnsi="仿宋" w:hint="eastAsia"/>
          <w:sz w:val="32"/>
          <w:szCs w:val="32"/>
        </w:rPr>
        <w:t>（2）事业收入0万元，较上年增加(减少)0万元，增长（下降） 0%。</w:t>
      </w:r>
    </w:p>
    <w:p w:rsidR="0047790E" w:rsidRDefault="0047790E">
      <w:pPr>
        <w:spacing w:line="600" w:lineRule="atLeast"/>
        <w:ind w:firstLine="640"/>
        <w:jc w:val="both"/>
      </w:pPr>
      <w:r>
        <w:rPr>
          <w:rFonts w:ascii="仿宋" w:eastAsia="仿宋" w:hAnsi="仿宋" w:hint="eastAsia"/>
          <w:sz w:val="32"/>
          <w:szCs w:val="32"/>
        </w:rPr>
        <w:t>（3）经营收入0万元，较上年增加(减少)0万元，增长（下降）0%</w:t>
      </w:r>
      <w:r w:rsidR="00627FE4">
        <w:rPr>
          <w:rFonts w:ascii="仿宋" w:eastAsia="仿宋" w:hAnsi="仿宋" w:hint="eastAsia"/>
          <w:sz w:val="32"/>
          <w:szCs w:val="32"/>
        </w:rPr>
        <w:t>。</w:t>
      </w:r>
    </w:p>
    <w:p w:rsidR="0047790E" w:rsidRDefault="0047790E">
      <w:pPr>
        <w:spacing w:line="600" w:lineRule="atLeast"/>
        <w:ind w:firstLine="640"/>
        <w:jc w:val="both"/>
      </w:pPr>
      <w:r>
        <w:rPr>
          <w:rFonts w:ascii="仿宋" w:eastAsia="仿宋" w:hAnsi="仿宋" w:hint="eastAsia"/>
          <w:sz w:val="32"/>
          <w:szCs w:val="32"/>
        </w:rPr>
        <w:t>（4）其他收入0万元，较上年减少4.00万元，下降100.00%,主要原因是本年没有其他收入</w:t>
      </w:r>
      <w:r w:rsidR="00627FE4">
        <w:rPr>
          <w:rFonts w:ascii="仿宋" w:eastAsia="仿宋" w:hAnsi="仿宋" w:hint="eastAsia"/>
          <w:sz w:val="32"/>
          <w:szCs w:val="32"/>
        </w:rPr>
        <w:t>。</w:t>
      </w:r>
    </w:p>
    <w:p w:rsidR="0047790E" w:rsidRDefault="0047790E">
      <w:pPr>
        <w:spacing w:line="600" w:lineRule="atLeast"/>
        <w:ind w:firstLine="640"/>
        <w:jc w:val="both"/>
      </w:pPr>
      <w:r>
        <w:rPr>
          <w:rFonts w:ascii="仿宋" w:eastAsia="仿宋" w:hAnsi="仿宋" w:hint="eastAsia"/>
          <w:sz w:val="32"/>
          <w:szCs w:val="32"/>
        </w:rPr>
        <w:t>（5）用事业基金弥补差额0万元，较上年增加(减少)0万元，增长（下降）0%</w:t>
      </w:r>
      <w:r w:rsidR="00627FE4">
        <w:rPr>
          <w:rFonts w:ascii="仿宋" w:eastAsia="仿宋" w:hAnsi="仿宋" w:hint="eastAsia"/>
          <w:sz w:val="32"/>
          <w:szCs w:val="32"/>
        </w:rPr>
        <w:t>。</w:t>
      </w:r>
    </w:p>
    <w:p w:rsidR="0047790E" w:rsidRDefault="0047790E">
      <w:pPr>
        <w:spacing w:line="600" w:lineRule="atLeast"/>
        <w:ind w:firstLine="640"/>
        <w:jc w:val="both"/>
      </w:pPr>
      <w:r>
        <w:rPr>
          <w:rFonts w:ascii="仿宋" w:eastAsia="仿宋" w:hAnsi="仿宋" w:hint="eastAsia"/>
          <w:sz w:val="32"/>
          <w:szCs w:val="32"/>
        </w:rPr>
        <w:t>（6）年初结转和结余0万元，较上年减少63.05万元，下降100.00%,主要原因是年初没有结余。</w:t>
      </w:r>
    </w:p>
    <w:p w:rsidR="0047790E" w:rsidRDefault="0047790E">
      <w:pPr>
        <w:spacing w:line="600" w:lineRule="atLeast"/>
        <w:ind w:firstLine="640"/>
        <w:jc w:val="both"/>
      </w:pPr>
      <w:r>
        <w:rPr>
          <w:rFonts w:ascii="仿宋" w:eastAsia="仿宋" w:hAnsi="仿宋" w:hint="eastAsia"/>
          <w:sz w:val="32"/>
          <w:szCs w:val="32"/>
        </w:rPr>
        <w:t>2、2017年度支出总计1,237.89万元，具体情况如下：</w:t>
      </w:r>
    </w:p>
    <w:p w:rsidR="0047790E" w:rsidRDefault="0047790E">
      <w:pPr>
        <w:spacing w:line="600" w:lineRule="atLeast"/>
        <w:ind w:firstLine="640"/>
        <w:jc w:val="both"/>
      </w:pPr>
      <w:r>
        <w:rPr>
          <w:rFonts w:ascii="仿宋" w:eastAsia="仿宋" w:hAnsi="仿宋" w:hint="eastAsia"/>
          <w:sz w:val="32"/>
          <w:szCs w:val="32"/>
        </w:rPr>
        <w:t>（1）</w:t>
      </w:r>
      <w:r>
        <w:rPr>
          <w:rFonts w:ascii="仿宋" w:eastAsia="仿宋" w:hAnsi="Times New Roman" w:cs="仿宋" w:hint="eastAsia"/>
          <w:color w:val="000000"/>
          <w:sz w:val="32"/>
          <w:szCs w:val="32"/>
        </w:rPr>
        <w:t>一般公共服务支出（类）</w:t>
      </w:r>
      <w:r>
        <w:rPr>
          <w:rFonts w:ascii="仿宋" w:eastAsia="仿宋" w:hAnsi="Times New Roman" w:cs="仿宋" w:hint="eastAsia"/>
          <w:sz w:val="30"/>
          <w:szCs w:val="30"/>
          <w:lang w:val="zh-CN"/>
        </w:rPr>
        <w:t>1019.23</w:t>
      </w:r>
      <w:r>
        <w:rPr>
          <w:rFonts w:ascii="仿宋" w:eastAsia="仿宋" w:hAnsi="Times New Roman" w:cs="仿宋" w:hint="eastAsia"/>
          <w:color w:val="000000"/>
          <w:sz w:val="32"/>
          <w:szCs w:val="32"/>
        </w:rPr>
        <w:t>万元，主要用于</w:t>
      </w:r>
      <w:r>
        <w:rPr>
          <w:rFonts w:ascii="仿宋" w:eastAsia="仿宋" w:hAnsi="Times New Roman" w:cs="仿宋" w:hint="eastAsia"/>
          <w:b/>
          <w:color w:val="000000"/>
          <w:sz w:val="32"/>
          <w:szCs w:val="32"/>
        </w:rPr>
        <w:t>人员、日常公用及项目经费支出</w:t>
      </w:r>
      <w:r>
        <w:rPr>
          <w:rFonts w:ascii="仿宋" w:eastAsia="仿宋" w:hAnsi="仿宋" w:hint="eastAsia"/>
          <w:sz w:val="32"/>
          <w:szCs w:val="32"/>
        </w:rPr>
        <w:t>。较上年增加18.21 万元，增长2 %，主要原因人员经费增加</w:t>
      </w:r>
      <w:r w:rsidR="00627FE4">
        <w:rPr>
          <w:rFonts w:ascii="仿宋" w:eastAsia="仿宋" w:hAnsi="仿宋" w:hint="eastAsia"/>
          <w:sz w:val="32"/>
          <w:szCs w:val="32"/>
        </w:rPr>
        <w:t>。</w:t>
      </w:r>
    </w:p>
    <w:p w:rsidR="0047790E" w:rsidRDefault="0047790E">
      <w:pPr>
        <w:spacing w:line="600" w:lineRule="atLeast"/>
        <w:ind w:firstLine="640"/>
        <w:jc w:val="both"/>
      </w:pPr>
      <w:r>
        <w:rPr>
          <w:rFonts w:ascii="仿宋" w:eastAsia="仿宋" w:hAnsi="仿宋" w:hint="eastAsia"/>
          <w:sz w:val="32"/>
          <w:szCs w:val="32"/>
        </w:rPr>
        <w:t>（2）</w:t>
      </w:r>
      <w:r>
        <w:rPr>
          <w:rFonts w:ascii="仿宋" w:eastAsia="仿宋" w:hAnsi="Times New Roman" w:cs="仿宋" w:hint="eastAsia"/>
          <w:color w:val="000000"/>
          <w:sz w:val="32"/>
          <w:szCs w:val="32"/>
        </w:rPr>
        <w:t>社会保障和就业支出</w:t>
      </w:r>
      <w:r>
        <w:rPr>
          <w:rFonts w:ascii="仿宋" w:eastAsia="仿宋" w:hAnsi="仿宋" w:hint="eastAsia"/>
          <w:sz w:val="32"/>
          <w:szCs w:val="32"/>
        </w:rPr>
        <w:t>（类）89.50万元，主要用于</w:t>
      </w:r>
      <w:r>
        <w:rPr>
          <w:rFonts w:ascii="仿宋" w:eastAsia="仿宋" w:hAnsi="Times New Roman" w:cs="仿宋" w:hint="eastAsia"/>
          <w:b/>
          <w:color w:val="000000"/>
          <w:sz w:val="32"/>
          <w:szCs w:val="32"/>
        </w:rPr>
        <w:t>离退休工资、机关养老金及年金支出</w:t>
      </w:r>
      <w:r>
        <w:rPr>
          <w:rFonts w:ascii="仿宋" w:eastAsia="仿宋" w:hAnsi="仿宋" w:hint="eastAsia"/>
          <w:sz w:val="32"/>
          <w:szCs w:val="32"/>
        </w:rPr>
        <w:t>。较上年减少38.18 万元，下降30 %，主要原因离休死亡1人，去年增加了养老金年金的补缴，本年没有</w:t>
      </w:r>
      <w:r w:rsidR="00627FE4">
        <w:rPr>
          <w:rFonts w:ascii="仿宋" w:eastAsia="仿宋" w:hAnsi="仿宋" w:hint="eastAsia"/>
          <w:sz w:val="32"/>
          <w:szCs w:val="32"/>
        </w:rPr>
        <w:t>。</w:t>
      </w:r>
    </w:p>
    <w:p w:rsidR="0047790E" w:rsidRDefault="0047790E">
      <w:pPr>
        <w:spacing w:line="600" w:lineRule="atLeast"/>
        <w:ind w:firstLine="640"/>
        <w:jc w:val="both"/>
        <w:rPr>
          <w:rFonts w:asciiTheme="minorEastAsia" w:eastAsiaTheme="minorEastAsia" w:hAnsiTheme="minorEastAsia" w:cs="仿宋"/>
          <w:color w:val="000000"/>
          <w:sz w:val="28"/>
          <w:szCs w:val="28"/>
        </w:rPr>
      </w:pPr>
      <w:r>
        <w:rPr>
          <w:rFonts w:ascii="仿宋" w:eastAsia="仿宋" w:hAnsi="仿宋" w:hint="eastAsia"/>
          <w:sz w:val="32"/>
          <w:szCs w:val="32"/>
        </w:rPr>
        <w:t>（3）</w:t>
      </w:r>
      <w:r>
        <w:rPr>
          <w:rFonts w:ascii="仿宋" w:eastAsia="仿宋" w:hAnsi="Times New Roman" w:cs="仿宋" w:hint="eastAsia"/>
          <w:color w:val="000000"/>
          <w:sz w:val="32"/>
          <w:szCs w:val="32"/>
        </w:rPr>
        <w:t>医疗卫生与计划生育支出</w:t>
      </w:r>
      <w:r>
        <w:rPr>
          <w:rFonts w:ascii="仿宋" w:eastAsia="仿宋" w:hAnsi="仿宋" w:hint="eastAsia"/>
          <w:sz w:val="32"/>
          <w:szCs w:val="32"/>
        </w:rPr>
        <w:t>（类）35.44 万元，主要用于公务员医疗保险费。较上年增加1.7 万元，增长6%，</w:t>
      </w:r>
      <w:r>
        <w:rPr>
          <w:rFonts w:ascii="仿宋" w:eastAsia="仿宋" w:hAnsi="Times New Roman" w:cs="仿宋" w:hint="eastAsia"/>
          <w:color w:val="000000"/>
          <w:sz w:val="32"/>
          <w:szCs w:val="32"/>
        </w:rPr>
        <w:t>主要原因医疗保险基数提高</w:t>
      </w:r>
      <w:r w:rsidR="00627FE4">
        <w:rPr>
          <w:rFonts w:ascii="仿宋" w:eastAsia="仿宋" w:hAnsi="Times New Roman" w:cs="仿宋" w:hint="eastAsia"/>
          <w:color w:val="000000"/>
          <w:sz w:val="32"/>
          <w:szCs w:val="32"/>
        </w:rPr>
        <w:t>。</w:t>
      </w:r>
    </w:p>
    <w:p w:rsidR="0047790E" w:rsidRDefault="0047790E">
      <w:pPr>
        <w:spacing w:line="600" w:lineRule="atLeast"/>
        <w:ind w:firstLineChars="250" w:firstLine="800"/>
        <w:jc w:val="both"/>
        <w:rPr>
          <w:rFonts w:ascii="仿宋" w:eastAsia="仿宋" w:hAnsi="Times New Roman" w:cs="仿宋"/>
          <w:color w:val="000000"/>
          <w:sz w:val="32"/>
          <w:szCs w:val="32"/>
        </w:rPr>
      </w:pPr>
      <w:r>
        <w:rPr>
          <w:rFonts w:ascii="仿宋" w:eastAsia="仿宋" w:hAnsi="仿宋" w:hint="eastAsia"/>
          <w:sz w:val="32"/>
          <w:szCs w:val="32"/>
        </w:rPr>
        <w:t>（4）</w:t>
      </w:r>
      <w:r>
        <w:rPr>
          <w:rFonts w:ascii="仿宋" w:eastAsia="仿宋" w:hAnsi="Times New Roman" w:cs="仿宋" w:hint="eastAsia"/>
          <w:color w:val="000000"/>
          <w:sz w:val="32"/>
          <w:szCs w:val="32"/>
        </w:rPr>
        <w:t>住房保障支出（类）46.44万元，主要用于公务员住房公积金及住房补贴。较上年增加7.57万元，增加19%，主要是基数提高。</w:t>
      </w:r>
    </w:p>
    <w:p w:rsidR="0047790E" w:rsidRDefault="0047790E">
      <w:pPr>
        <w:spacing w:line="600" w:lineRule="atLeast"/>
        <w:ind w:firstLine="640"/>
        <w:jc w:val="both"/>
        <w:rPr>
          <w:rFonts w:ascii="仿宋" w:eastAsia="仿宋" w:hAnsi="仿宋"/>
          <w:sz w:val="32"/>
          <w:szCs w:val="32"/>
        </w:rPr>
      </w:pPr>
      <w:r>
        <w:rPr>
          <w:rFonts w:ascii="仿宋" w:eastAsia="仿宋" w:hAnsi="仿宋" w:hint="eastAsia"/>
          <w:sz w:val="32"/>
          <w:szCs w:val="32"/>
        </w:rPr>
        <w:lastRenderedPageBreak/>
        <w:t>（5）其他政府性基金支出（基金）47.28万元。主要追加用于人员经费。</w:t>
      </w:r>
    </w:p>
    <w:p w:rsidR="0047790E" w:rsidRDefault="0047790E">
      <w:pPr>
        <w:spacing w:line="600" w:lineRule="atLeast"/>
        <w:ind w:firstLine="640"/>
        <w:jc w:val="both"/>
      </w:pPr>
      <w:r>
        <w:rPr>
          <w:rFonts w:ascii="仿宋" w:eastAsia="仿宋" w:hAnsi="仿宋" w:hint="eastAsia"/>
          <w:sz w:val="32"/>
          <w:szCs w:val="32"/>
        </w:rPr>
        <w:t>（6）年末结转和结余0万元，主要本年没有结余。</w:t>
      </w:r>
    </w:p>
    <w:p w:rsidR="0047790E" w:rsidRDefault="0047790E">
      <w:pPr>
        <w:spacing w:line="600" w:lineRule="atLeast"/>
        <w:ind w:firstLine="640"/>
        <w:jc w:val="both"/>
      </w:pPr>
      <w:r>
        <w:rPr>
          <w:rStyle w:val="a6"/>
          <w:rFonts w:ascii="楷体" w:eastAsia="楷体" w:hAnsi="楷体" w:cs="Arial" w:hint="eastAsia"/>
          <w:sz w:val="32"/>
          <w:szCs w:val="32"/>
        </w:rPr>
        <w:t>（二）本年收入决算情况</w:t>
      </w:r>
    </w:p>
    <w:p w:rsidR="0047790E" w:rsidRDefault="0047790E">
      <w:pPr>
        <w:spacing w:line="600" w:lineRule="atLeast"/>
        <w:ind w:firstLine="640"/>
        <w:jc w:val="both"/>
      </w:pPr>
      <w:r>
        <w:rPr>
          <w:rFonts w:ascii="仿宋" w:eastAsia="仿宋" w:hAnsi="仿宋" w:hint="eastAsia"/>
          <w:sz w:val="32"/>
          <w:szCs w:val="32"/>
        </w:rPr>
        <w:t>2017年度本年收入合计1,237.89万元，其中：财政拨款1,237.89万元，占100.00%；无其他收入。</w:t>
      </w:r>
    </w:p>
    <w:p w:rsidR="0047790E" w:rsidRDefault="0047790E">
      <w:pPr>
        <w:spacing w:line="600" w:lineRule="atLeast"/>
        <w:ind w:firstLine="640"/>
        <w:jc w:val="both"/>
      </w:pPr>
      <w:r>
        <w:rPr>
          <w:rStyle w:val="a6"/>
          <w:rFonts w:ascii="楷体" w:eastAsia="楷体" w:hAnsi="楷体" w:cs="Arial" w:hint="eastAsia"/>
          <w:sz w:val="32"/>
          <w:szCs w:val="32"/>
        </w:rPr>
        <w:t>（三）本年支出决算情况</w:t>
      </w:r>
    </w:p>
    <w:p w:rsidR="0047790E" w:rsidRDefault="0047790E">
      <w:pPr>
        <w:spacing w:line="600" w:lineRule="atLeast"/>
        <w:ind w:firstLine="640"/>
        <w:jc w:val="both"/>
      </w:pPr>
      <w:r>
        <w:rPr>
          <w:rFonts w:ascii="仿宋" w:eastAsia="仿宋" w:hAnsi="仿宋" w:hint="eastAsia"/>
          <w:sz w:val="32"/>
          <w:szCs w:val="32"/>
        </w:rPr>
        <w:t>2017年度本年支出合计1,237.89万元，其中：基本支出809.43万元，占65.39%；项目支出428.45万元，占34.61%。</w:t>
      </w:r>
    </w:p>
    <w:p w:rsidR="0047790E" w:rsidRDefault="0047790E">
      <w:pPr>
        <w:spacing w:line="600" w:lineRule="atLeast"/>
        <w:ind w:firstLine="640"/>
        <w:jc w:val="both"/>
      </w:pPr>
      <w:r>
        <w:rPr>
          <w:rStyle w:val="a6"/>
          <w:rFonts w:ascii="楷体" w:eastAsia="楷体" w:hAnsi="楷体" w:cs="Arial" w:hint="eastAsia"/>
          <w:sz w:val="32"/>
          <w:szCs w:val="32"/>
        </w:rPr>
        <w:t>（四）财政拨款收入支出决算情况</w:t>
      </w:r>
    </w:p>
    <w:p w:rsidR="0047790E" w:rsidRDefault="0047790E">
      <w:pPr>
        <w:spacing w:line="600" w:lineRule="atLeast"/>
        <w:ind w:firstLine="640"/>
        <w:jc w:val="both"/>
      </w:pPr>
      <w:r>
        <w:rPr>
          <w:rFonts w:ascii="仿宋" w:eastAsia="仿宋" w:hAnsi="仿宋" w:hint="eastAsia"/>
          <w:sz w:val="32"/>
          <w:szCs w:val="32"/>
        </w:rPr>
        <w:t>2017年度财政拨款收入总计1,237.89万元，支出总计1,237.89万元，与上年相比，财政拨款收、支总计各增37.72万元，增长3.14%，主要原因是在职人员经费增加。</w:t>
      </w:r>
    </w:p>
    <w:p w:rsidR="0047790E" w:rsidRDefault="0047790E">
      <w:pPr>
        <w:spacing w:line="600" w:lineRule="atLeast"/>
        <w:ind w:firstLine="640"/>
        <w:jc w:val="both"/>
      </w:pPr>
      <w:r>
        <w:rPr>
          <w:rStyle w:val="a6"/>
          <w:rFonts w:ascii="楷体" w:eastAsia="楷体" w:hAnsi="楷体" w:cs="Arial" w:hint="eastAsia"/>
          <w:sz w:val="32"/>
          <w:szCs w:val="32"/>
        </w:rPr>
        <w:t>（五）一般公共预算财政拨款支出情况（无发生支出，需零说明）</w:t>
      </w:r>
    </w:p>
    <w:p w:rsidR="0047790E" w:rsidRDefault="0047790E">
      <w:pPr>
        <w:spacing w:line="600" w:lineRule="atLeast"/>
        <w:ind w:firstLine="640"/>
        <w:jc w:val="both"/>
      </w:pPr>
      <w:r>
        <w:rPr>
          <w:rFonts w:ascii="仿宋" w:eastAsia="仿宋" w:hAnsi="仿宋" w:hint="eastAsia"/>
          <w:sz w:val="32"/>
          <w:szCs w:val="32"/>
        </w:rPr>
        <w:t>2017年度部门决算一般公共预算财政拨款支出决算1,190.61万元，比年初预算增加68.34万元，增长6.09%。具体情况如下：</w:t>
      </w:r>
    </w:p>
    <w:p w:rsidR="0047790E" w:rsidRDefault="0047790E">
      <w:pPr>
        <w:spacing w:line="600" w:lineRule="atLeast"/>
        <w:ind w:firstLine="640"/>
        <w:jc w:val="both"/>
      </w:pPr>
      <w:r>
        <w:rPr>
          <w:rFonts w:ascii="仿宋" w:eastAsia="仿宋" w:hAnsi="仿宋" w:hint="eastAsia"/>
          <w:sz w:val="32"/>
          <w:szCs w:val="32"/>
        </w:rPr>
        <w:t>1．</w:t>
      </w:r>
      <w:r>
        <w:rPr>
          <w:rFonts w:ascii="仿宋" w:eastAsia="仿宋" w:hAnsi="Times New Roman" w:cs="仿宋" w:hint="eastAsia"/>
          <w:color w:val="000000"/>
          <w:sz w:val="32"/>
          <w:szCs w:val="32"/>
        </w:rPr>
        <w:t>一般公共服务支出（类）民族事务（款）民族工作专项（项）事务支出50</w:t>
      </w:r>
      <w:r>
        <w:rPr>
          <w:rFonts w:ascii="仿宋" w:eastAsia="仿宋" w:hAnsi="仿宋" w:hint="eastAsia"/>
          <w:sz w:val="32"/>
          <w:szCs w:val="32"/>
        </w:rPr>
        <w:t>万元，与年初预算50万元持平。</w:t>
      </w:r>
    </w:p>
    <w:p w:rsidR="0047790E" w:rsidRDefault="0047790E">
      <w:pPr>
        <w:spacing w:line="600" w:lineRule="atLeast"/>
        <w:ind w:firstLine="640"/>
        <w:jc w:val="both"/>
      </w:pPr>
      <w:r>
        <w:rPr>
          <w:rFonts w:ascii="仿宋" w:eastAsia="仿宋" w:hAnsi="仿宋" w:hint="eastAsia"/>
          <w:sz w:val="32"/>
          <w:szCs w:val="32"/>
        </w:rPr>
        <w:t>2．</w:t>
      </w:r>
      <w:r>
        <w:rPr>
          <w:rFonts w:ascii="仿宋" w:eastAsia="仿宋" w:hAnsi="Times New Roman" w:cs="仿宋" w:hint="eastAsia"/>
          <w:color w:val="000000"/>
          <w:sz w:val="32"/>
          <w:szCs w:val="32"/>
        </w:rPr>
        <w:t>一般公共服务支出（类）宗教事务（款）行政运行（项）支出590.78</w:t>
      </w:r>
      <w:r>
        <w:rPr>
          <w:rFonts w:ascii="仿宋" w:eastAsia="仿宋" w:hAnsi="仿宋" w:hint="eastAsia"/>
          <w:sz w:val="32"/>
          <w:szCs w:val="32"/>
        </w:rPr>
        <w:t>万元，比年初预算增加50.48 万元，增长9%。主要是人员经费增加。</w:t>
      </w:r>
    </w:p>
    <w:p w:rsidR="0047790E" w:rsidRDefault="0047790E">
      <w:pPr>
        <w:spacing w:line="600" w:lineRule="atLeast"/>
        <w:ind w:firstLine="640"/>
        <w:jc w:val="both"/>
        <w:rPr>
          <w:rFonts w:ascii="仿宋" w:eastAsia="仿宋" w:hAnsi="仿宋"/>
          <w:sz w:val="32"/>
          <w:szCs w:val="32"/>
        </w:rPr>
      </w:pPr>
      <w:r>
        <w:rPr>
          <w:rFonts w:ascii="仿宋" w:eastAsia="仿宋" w:hAnsi="仿宋" w:hint="eastAsia"/>
          <w:sz w:val="32"/>
          <w:szCs w:val="32"/>
        </w:rPr>
        <w:t>3．</w:t>
      </w:r>
      <w:r>
        <w:rPr>
          <w:rFonts w:ascii="仿宋" w:eastAsia="仿宋" w:hAnsi="Times New Roman" w:cs="仿宋" w:hint="eastAsia"/>
          <w:color w:val="000000"/>
          <w:sz w:val="32"/>
          <w:szCs w:val="32"/>
        </w:rPr>
        <w:t>一般公共服务支出（类）宗教事务（款）一般行政管理事务（项）支出161.73</w:t>
      </w:r>
      <w:r>
        <w:rPr>
          <w:rFonts w:ascii="仿宋" w:eastAsia="仿宋" w:hAnsi="仿宋" w:hint="eastAsia"/>
          <w:sz w:val="32"/>
          <w:szCs w:val="32"/>
        </w:rPr>
        <w:t>万元，比年初预算增加39.51 万元，增长32 %。主要是增加宗教场所信息化建设项目经费。</w:t>
      </w:r>
    </w:p>
    <w:p w:rsidR="0047790E" w:rsidRDefault="0047790E">
      <w:pPr>
        <w:spacing w:line="600" w:lineRule="atLeast"/>
        <w:ind w:firstLine="640"/>
        <w:jc w:val="both"/>
        <w:rPr>
          <w:rFonts w:ascii="仿宋" w:eastAsia="仿宋" w:hAnsi="仿宋"/>
          <w:sz w:val="32"/>
          <w:szCs w:val="32"/>
        </w:rPr>
      </w:pPr>
      <w:r>
        <w:rPr>
          <w:rFonts w:ascii="仿宋" w:eastAsia="仿宋" w:hAnsi="Times New Roman" w:cs="仿宋" w:hint="eastAsia"/>
          <w:color w:val="000000"/>
          <w:sz w:val="32"/>
          <w:szCs w:val="32"/>
        </w:rPr>
        <w:t>4. 一般公共服务支出（类）宗教事务（款）宗教工作专项（项）支出187.02万元，比年初预算增加29.72万元，增长19%。主要是增加天主教专项治理工作专项经费。</w:t>
      </w:r>
    </w:p>
    <w:p w:rsidR="0047790E" w:rsidRDefault="0047790E">
      <w:pPr>
        <w:spacing w:line="600" w:lineRule="atLeast"/>
        <w:ind w:firstLine="640"/>
        <w:jc w:val="both"/>
        <w:rPr>
          <w:rFonts w:ascii="仿宋" w:eastAsia="仿宋" w:hAnsi="Times New Roman" w:cs="仿宋"/>
          <w:color w:val="000000"/>
          <w:sz w:val="32"/>
          <w:szCs w:val="32"/>
        </w:rPr>
      </w:pPr>
      <w:r>
        <w:rPr>
          <w:rFonts w:ascii="仿宋" w:eastAsia="仿宋" w:hAnsi="Times New Roman" w:cs="仿宋" w:hint="eastAsia"/>
          <w:color w:val="000000"/>
          <w:sz w:val="32"/>
          <w:szCs w:val="32"/>
        </w:rPr>
        <w:lastRenderedPageBreak/>
        <w:t>5. 一般公共服务支出（类）宗教事务（款）其他宗教事务支出（项）支出29.7万元，比年初预算增加6.22万元，增加26%。主要是增加了省拨2017重点寺观教堂维修补助经费。</w:t>
      </w:r>
    </w:p>
    <w:p w:rsidR="0047790E" w:rsidRDefault="0047790E">
      <w:pPr>
        <w:autoSpaceDE w:val="0"/>
        <w:autoSpaceDN w:val="0"/>
        <w:adjustRightInd w:val="0"/>
        <w:spacing w:line="560" w:lineRule="exact"/>
        <w:ind w:firstLineChars="200" w:firstLine="640"/>
        <w:rPr>
          <w:rFonts w:ascii="仿宋" w:eastAsia="仿宋" w:hAnsi="Times New Roman" w:cs="仿宋"/>
          <w:color w:val="000000"/>
          <w:sz w:val="32"/>
          <w:szCs w:val="32"/>
        </w:rPr>
      </w:pPr>
      <w:r>
        <w:rPr>
          <w:rFonts w:ascii="仿宋" w:eastAsia="仿宋" w:hAnsi="Times New Roman" w:cs="仿宋" w:hint="eastAsia"/>
          <w:color w:val="000000"/>
          <w:sz w:val="32"/>
          <w:szCs w:val="32"/>
        </w:rPr>
        <w:t>8.社会保障和就业支出（类）行政事业单位离退休（款）机关事业单位基本养老保险缴费支出（项）支出66.54万元，与年初预算持平。主要用于机关事业在职人员基本养老保险缴费。</w:t>
      </w:r>
    </w:p>
    <w:p w:rsidR="0047790E" w:rsidRDefault="0047790E">
      <w:pPr>
        <w:autoSpaceDE w:val="0"/>
        <w:autoSpaceDN w:val="0"/>
        <w:adjustRightInd w:val="0"/>
        <w:spacing w:line="560" w:lineRule="exact"/>
        <w:ind w:firstLine="480"/>
        <w:rPr>
          <w:rFonts w:ascii="仿宋" w:eastAsia="仿宋" w:hAnsi="Times New Roman" w:cs="仿宋"/>
          <w:color w:val="000000"/>
          <w:sz w:val="32"/>
          <w:szCs w:val="32"/>
        </w:rPr>
      </w:pPr>
      <w:r>
        <w:rPr>
          <w:rFonts w:ascii="仿宋" w:eastAsia="仿宋" w:hAnsi="Times New Roman" w:cs="仿宋" w:hint="eastAsia"/>
          <w:color w:val="000000"/>
          <w:sz w:val="32"/>
          <w:szCs w:val="32"/>
        </w:rPr>
        <w:t>9. 社会保障和就业支出（类）行政事业单位离退休（款）机关事业单位职业年金缴费支出（项）支出22.96万元，比年初预算减少5.68万元，减少20%。主要用于机关事业在职人员职业年金缴费。</w:t>
      </w:r>
    </w:p>
    <w:p w:rsidR="0047790E" w:rsidRDefault="0047790E">
      <w:pPr>
        <w:autoSpaceDE w:val="0"/>
        <w:autoSpaceDN w:val="0"/>
        <w:adjustRightInd w:val="0"/>
        <w:spacing w:line="560" w:lineRule="exact"/>
        <w:ind w:firstLine="480"/>
        <w:rPr>
          <w:rFonts w:ascii="仿宋" w:eastAsia="仿宋" w:hAnsi="Times New Roman" w:cs="仿宋"/>
          <w:color w:val="000000"/>
          <w:sz w:val="32"/>
          <w:szCs w:val="32"/>
        </w:rPr>
      </w:pPr>
      <w:r>
        <w:rPr>
          <w:rFonts w:ascii="仿宋" w:eastAsia="仿宋" w:hAnsi="Times New Roman" w:cs="仿宋" w:hint="eastAsia"/>
          <w:color w:val="000000"/>
          <w:sz w:val="32"/>
          <w:szCs w:val="32"/>
        </w:rPr>
        <w:t>10.医疗卫生与计划生育支出（类）医疗保障（款）行政单位医疗（项）支出35.44万元，比年初预算减少10.45万元，下降23%。主要用于在职人员医疗保险费，年中预算已追减5万。</w:t>
      </w:r>
    </w:p>
    <w:p w:rsidR="0047790E" w:rsidRDefault="0047790E">
      <w:pPr>
        <w:autoSpaceDE w:val="0"/>
        <w:autoSpaceDN w:val="0"/>
        <w:adjustRightInd w:val="0"/>
        <w:spacing w:line="560" w:lineRule="exact"/>
        <w:ind w:firstLine="480"/>
        <w:rPr>
          <w:rFonts w:ascii="仿宋" w:eastAsia="仿宋" w:hAnsi="Times New Roman" w:cs="仿宋"/>
          <w:color w:val="000000"/>
          <w:sz w:val="32"/>
          <w:szCs w:val="32"/>
        </w:rPr>
      </w:pPr>
      <w:r>
        <w:rPr>
          <w:rFonts w:ascii="仿宋" w:eastAsia="仿宋" w:hAnsi="Times New Roman" w:cs="仿宋" w:hint="eastAsia"/>
          <w:color w:val="000000"/>
          <w:sz w:val="32"/>
          <w:szCs w:val="32"/>
        </w:rPr>
        <w:t>11. 住房保障支出（类）住房改革（款）住房公积金（项）支出41.9万元，与年初预算持平。主要用于在职人员住房公积金。</w:t>
      </w:r>
    </w:p>
    <w:p w:rsidR="0047790E" w:rsidRPr="00627FE4" w:rsidRDefault="0047790E" w:rsidP="00627FE4">
      <w:pPr>
        <w:autoSpaceDE w:val="0"/>
        <w:autoSpaceDN w:val="0"/>
        <w:adjustRightInd w:val="0"/>
        <w:spacing w:line="560" w:lineRule="exact"/>
        <w:ind w:firstLine="480"/>
        <w:rPr>
          <w:rFonts w:ascii="仿宋" w:eastAsia="仿宋" w:hAnsi="Times New Roman" w:cs="仿宋"/>
          <w:color w:val="000000"/>
          <w:sz w:val="32"/>
          <w:szCs w:val="32"/>
        </w:rPr>
      </w:pPr>
      <w:r>
        <w:rPr>
          <w:rFonts w:ascii="仿宋" w:eastAsia="仿宋" w:hAnsi="Times New Roman" w:cs="仿宋" w:hint="eastAsia"/>
          <w:color w:val="000000"/>
          <w:sz w:val="32"/>
          <w:szCs w:val="32"/>
        </w:rPr>
        <w:t>12．住房保障支出（类）住房改革（款）购房补贴（项）支出4.54万元，比年初预算减少0.46万元，减少9%。主要是用于在职人员住房公积金补贴。</w:t>
      </w:r>
    </w:p>
    <w:p w:rsidR="0047790E" w:rsidRDefault="0047790E">
      <w:pPr>
        <w:spacing w:line="600" w:lineRule="atLeast"/>
        <w:ind w:firstLine="640"/>
        <w:jc w:val="both"/>
      </w:pPr>
      <w:r>
        <w:rPr>
          <w:rStyle w:val="a6"/>
          <w:rFonts w:ascii="楷体" w:eastAsia="楷体" w:hAnsi="楷体" w:cs="Arial" w:hint="eastAsia"/>
          <w:sz w:val="32"/>
          <w:szCs w:val="32"/>
        </w:rPr>
        <w:t>（六）一般公共预算财政拨款基本支出情况（无发生支出，需零说明）</w:t>
      </w:r>
    </w:p>
    <w:p w:rsidR="0047790E" w:rsidRDefault="0047790E">
      <w:pPr>
        <w:spacing w:line="600" w:lineRule="atLeast"/>
        <w:ind w:firstLine="640"/>
        <w:jc w:val="both"/>
      </w:pPr>
      <w:r>
        <w:rPr>
          <w:rFonts w:ascii="仿宋" w:eastAsia="仿宋" w:hAnsi="仿宋" w:hint="eastAsia"/>
          <w:sz w:val="32"/>
          <w:szCs w:val="32"/>
        </w:rPr>
        <w:t>2017年度度一般公共预算财政拨款基本支出762.16万元。其中：人员经费662.70万元，包括</w:t>
      </w:r>
      <w:r>
        <w:rPr>
          <w:rFonts w:ascii="仿宋" w:eastAsia="仿宋" w:hAnsi="Times New Roman" w:cs="仿宋" w:hint="eastAsia"/>
          <w:color w:val="000000"/>
          <w:sz w:val="32"/>
          <w:szCs w:val="32"/>
        </w:rPr>
        <w:t>人员基本工资、津贴、奖金、社保缴费及退离休人员工资等；差旅费、出访、会议、培训、接待、临时工劳务工资、邮电费、提成工会费、近程补贴及远程公务租车等费用。</w:t>
      </w:r>
      <w:r>
        <w:rPr>
          <w:rFonts w:ascii="仿宋" w:eastAsia="仿宋" w:hAnsi="仿宋" w:hint="eastAsia"/>
          <w:sz w:val="32"/>
          <w:szCs w:val="32"/>
        </w:rPr>
        <w:t>公用经费99.46万元，包括</w:t>
      </w:r>
      <w:r>
        <w:rPr>
          <w:rFonts w:ascii="仿宋" w:eastAsia="仿宋" w:hAnsi="Times New Roman" w:cs="仿宋" w:hint="eastAsia"/>
          <w:color w:val="000000"/>
          <w:sz w:val="32"/>
          <w:szCs w:val="32"/>
        </w:rPr>
        <w:t>差旅费、出访、会议、培训、接待、临时工劳务工资、邮电费、提成工会费、近程补贴及远程公务租车等费用。</w:t>
      </w:r>
    </w:p>
    <w:p w:rsidR="0047790E" w:rsidRDefault="0047790E">
      <w:pPr>
        <w:spacing w:line="600" w:lineRule="atLeast"/>
        <w:ind w:firstLine="640"/>
        <w:jc w:val="both"/>
      </w:pPr>
      <w:r>
        <w:rPr>
          <w:rStyle w:val="a6"/>
          <w:rFonts w:ascii="楷体" w:eastAsia="楷体" w:hAnsi="楷体" w:cs="Arial" w:hint="eastAsia"/>
          <w:sz w:val="32"/>
          <w:szCs w:val="32"/>
        </w:rPr>
        <w:t xml:space="preserve">（七）政府性基金预算财政拨款收入支出情况（无发生支出，需零说明） </w:t>
      </w:r>
    </w:p>
    <w:p w:rsidR="0047790E" w:rsidRDefault="0047790E">
      <w:pPr>
        <w:spacing w:line="600" w:lineRule="atLeast"/>
        <w:ind w:firstLine="640"/>
        <w:jc w:val="both"/>
      </w:pPr>
      <w:r>
        <w:rPr>
          <w:rFonts w:ascii="仿宋" w:eastAsia="仿宋" w:hAnsi="仿宋" w:hint="eastAsia"/>
          <w:sz w:val="32"/>
          <w:szCs w:val="32"/>
        </w:rPr>
        <w:t>2017年度政府性基金预算年初结转0万元，本年收入47.28万元，本年支出47.28万元，年末结转0万元。支出具体情况如下：</w:t>
      </w:r>
    </w:p>
    <w:p w:rsidR="0047790E" w:rsidRDefault="0047790E">
      <w:pPr>
        <w:spacing w:line="600" w:lineRule="atLeast"/>
        <w:ind w:firstLine="640"/>
        <w:jc w:val="both"/>
      </w:pPr>
      <w:r>
        <w:rPr>
          <w:rFonts w:ascii="仿宋" w:eastAsia="仿宋" w:hAnsi="仿宋" w:hint="eastAsia"/>
          <w:sz w:val="32"/>
          <w:szCs w:val="32"/>
        </w:rPr>
        <w:lastRenderedPageBreak/>
        <w:t>1．其他支出（类）其他政府性基金及对应专项债务收入安排的支出（款）其他政府性基金及对应专项债务收入安排的支出（项）事务支出47.28万元。与年初预算持平。主要是追加了人员经费。</w:t>
      </w:r>
    </w:p>
    <w:p w:rsidR="0047790E" w:rsidRDefault="0047790E">
      <w:pPr>
        <w:spacing w:line="600" w:lineRule="atLeast"/>
        <w:ind w:firstLine="640"/>
        <w:jc w:val="both"/>
      </w:pPr>
      <w:r>
        <w:rPr>
          <w:rStyle w:val="a6"/>
          <w:rFonts w:ascii="楷体" w:eastAsia="楷体" w:hAnsi="楷体" w:cs="Arial" w:hint="eastAsia"/>
          <w:sz w:val="32"/>
          <w:szCs w:val="32"/>
        </w:rPr>
        <w:t xml:space="preserve">（八）一般公共预算 “三公”经费决算情况（无发生支出，需零说明） </w:t>
      </w:r>
    </w:p>
    <w:p w:rsidR="0047790E" w:rsidRDefault="0047790E">
      <w:pPr>
        <w:spacing w:line="600" w:lineRule="atLeast"/>
        <w:ind w:firstLine="640"/>
        <w:jc w:val="both"/>
        <w:rPr>
          <w:rFonts w:ascii="仿宋" w:eastAsia="仿宋" w:hAnsi="仿宋"/>
          <w:sz w:val="32"/>
          <w:szCs w:val="32"/>
        </w:rPr>
      </w:pPr>
      <w:r>
        <w:rPr>
          <w:rFonts w:ascii="仿宋" w:eastAsia="仿宋" w:hAnsi="仿宋" w:hint="eastAsia"/>
          <w:sz w:val="32"/>
          <w:szCs w:val="32"/>
        </w:rPr>
        <w:t>1.因公出国（境）费用：根据外事部门安排的因公出国计划和实际工作需要，2017年度一般公共预算财政拨款因公出国（境）支出5.20万元，与年初预算持平，与上年决算数增加5.20</w:t>
      </w:r>
      <w:r w:rsidR="00627FE4">
        <w:rPr>
          <w:rFonts w:ascii="仿宋" w:eastAsia="仿宋" w:hAnsi="仿宋" w:hint="eastAsia"/>
          <w:sz w:val="32"/>
          <w:szCs w:val="32"/>
        </w:rPr>
        <w:t>万元。</w:t>
      </w:r>
      <w:r>
        <w:rPr>
          <w:rFonts w:ascii="仿宋" w:eastAsia="仿宋" w:hAnsi="仿宋" w:hint="eastAsia"/>
          <w:sz w:val="32"/>
          <w:szCs w:val="32"/>
        </w:rPr>
        <w:t>因公出国（境）费用主要用于机关及下属预算单位人员的出国（境）的住宿费、国际旅费、培训费、公杂费等支出。本部门全年组织因公出国(境)团组0))个；本部门全年因公出国(境)累计1人次。</w:t>
      </w:r>
    </w:p>
    <w:p w:rsidR="0047790E" w:rsidRDefault="0047790E">
      <w:pPr>
        <w:spacing w:line="600" w:lineRule="atLeast"/>
        <w:ind w:firstLine="640"/>
        <w:jc w:val="both"/>
      </w:pPr>
      <w:r>
        <w:rPr>
          <w:rFonts w:ascii="仿宋" w:eastAsia="仿宋" w:hAnsi="仿宋" w:hint="eastAsia"/>
          <w:sz w:val="32"/>
          <w:szCs w:val="32"/>
        </w:rPr>
        <w:t>2.公务接待费：2017年度一般公共预算财政拨款公务接待费支出 2.95万元，比年初预算减少5.05万元，下降63.17%，主要原因是</w:t>
      </w:r>
      <w:r>
        <w:rPr>
          <w:rFonts w:asciiTheme="minorEastAsia" w:eastAsiaTheme="minorEastAsia" w:hAnsiTheme="minorEastAsia" w:cs="仿宋" w:hint="eastAsia"/>
          <w:sz w:val="28"/>
          <w:szCs w:val="28"/>
        </w:rPr>
        <w:t>减少了接待批次和人数</w:t>
      </w:r>
      <w:r>
        <w:rPr>
          <w:rFonts w:ascii="仿宋" w:eastAsia="仿宋" w:hAnsi="仿宋" w:hint="eastAsia"/>
          <w:sz w:val="32"/>
          <w:szCs w:val="32"/>
        </w:rPr>
        <w:t>；比上年决算数增加0.19万元，增长6.89%，增加的主要原因是</w:t>
      </w:r>
      <w:r>
        <w:rPr>
          <w:rFonts w:ascii="仿宋" w:eastAsia="仿宋" w:hAnsi="Times New Roman" w:cs="仿宋" w:hint="eastAsia"/>
          <w:sz w:val="32"/>
          <w:szCs w:val="32"/>
        </w:rPr>
        <w:t>来访公务调研批次增加</w:t>
      </w:r>
      <w:r>
        <w:rPr>
          <w:rFonts w:ascii="仿宋" w:eastAsia="仿宋" w:hAnsi="仿宋" w:hint="eastAsia"/>
          <w:sz w:val="32"/>
          <w:szCs w:val="32"/>
        </w:rPr>
        <w:t>。公务接待费主要用于接待</w:t>
      </w:r>
      <w:r>
        <w:rPr>
          <w:rFonts w:ascii="仿宋" w:eastAsia="仿宋" w:hAnsi="Times New Roman" w:cs="仿宋" w:hint="eastAsia"/>
          <w:sz w:val="32"/>
          <w:szCs w:val="32"/>
        </w:rPr>
        <w:t>各国各省市来温调研及上级部门来温指导工作等支出</w:t>
      </w:r>
      <w:r>
        <w:rPr>
          <w:rFonts w:ascii="仿宋" w:eastAsia="仿宋" w:hAnsi="仿宋" w:hint="eastAsia"/>
          <w:sz w:val="32"/>
          <w:szCs w:val="32"/>
        </w:rPr>
        <w:t>。其中，本部门国内公务接待30批次，197人次，支出2.95万元；国（境）外事接待0批次，0人次，支出0万元。</w:t>
      </w:r>
    </w:p>
    <w:p w:rsidR="0047790E" w:rsidRDefault="0047790E">
      <w:pPr>
        <w:spacing w:line="600" w:lineRule="atLeast"/>
        <w:ind w:firstLine="640"/>
        <w:jc w:val="both"/>
      </w:pPr>
      <w:r>
        <w:rPr>
          <w:rFonts w:ascii="仿宋" w:eastAsia="仿宋" w:hAnsi="仿宋" w:hint="eastAsia"/>
          <w:sz w:val="32"/>
          <w:szCs w:val="32"/>
        </w:rPr>
        <w:t>3.公务用车购置及运行维护费：2017年度一般公共预算财政拨款公务用车购置及运行维护费支出0万元，比年初预算增加（减少）0万元，增长（下降）0%；比上年决算数增加（减少）0万元，增长（下降）0%。具体内容如下：</w:t>
      </w:r>
    </w:p>
    <w:p w:rsidR="0047790E" w:rsidRDefault="0047790E">
      <w:pPr>
        <w:spacing w:line="600" w:lineRule="atLeast"/>
        <w:ind w:firstLine="640"/>
        <w:jc w:val="both"/>
      </w:pPr>
      <w:r>
        <w:rPr>
          <w:rFonts w:ascii="仿宋" w:eastAsia="仿宋" w:hAnsi="仿宋" w:hint="eastAsia"/>
          <w:sz w:val="32"/>
          <w:szCs w:val="32"/>
        </w:rPr>
        <w:t>公务用车购置支出0万元（含购置税等附加费用），主要用于经批准购置的0辆公务用车。</w:t>
      </w:r>
    </w:p>
    <w:p w:rsidR="0047790E" w:rsidRDefault="0047790E">
      <w:pPr>
        <w:spacing w:line="600" w:lineRule="atLeast"/>
        <w:ind w:firstLine="640"/>
        <w:jc w:val="both"/>
      </w:pPr>
      <w:r>
        <w:rPr>
          <w:rFonts w:ascii="仿宋" w:eastAsia="仿宋" w:hAnsi="仿宋" w:hint="eastAsia"/>
          <w:sz w:val="32"/>
          <w:szCs w:val="32"/>
        </w:rPr>
        <w:t>公务用车运行维护费支出0</w:t>
      </w:r>
      <w:r w:rsidR="00627FE4">
        <w:rPr>
          <w:rFonts w:ascii="仿宋" w:eastAsia="仿宋" w:hAnsi="仿宋" w:hint="eastAsia"/>
          <w:sz w:val="32"/>
          <w:szCs w:val="32"/>
        </w:rPr>
        <w:t>万元</w:t>
      </w:r>
      <w:r>
        <w:rPr>
          <w:rFonts w:ascii="仿宋" w:eastAsia="仿宋" w:hAnsi="仿宋" w:hint="eastAsia"/>
          <w:sz w:val="32"/>
          <w:szCs w:val="32"/>
        </w:rPr>
        <w:t>。</w:t>
      </w:r>
    </w:p>
    <w:p w:rsidR="0047790E" w:rsidRDefault="0047790E">
      <w:pPr>
        <w:spacing w:line="600" w:lineRule="atLeast"/>
        <w:ind w:firstLine="640"/>
        <w:jc w:val="both"/>
      </w:pPr>
      <w:r>
        <w:rPr>
          <w:rStyle w:val="a6"/>
          <w:rFonts w:ascii="楷体" w:eastAsia="楷体" w:hAnsi="楷体" w:cs="Arial" w:hint="eastAsia"/>
          <w:sz w:val="32"/>
          <w:szCs w:val="32"/>
        </w:rPr>
        <w:t xml:space="preserve">（九）其他重要事项情况说明 </w:t>
      </w:r>
    </w:p>
    <w:p w:rsidR="0047790E" w:rsidRDefault="0047790E">
      <w:pPr>
        <w:spacing w:line="600" w:lineRule="atLeast"/>
        <w:ind w:firstLine="640"/>
        <w:jc w:val="both"/>
      </w:pPr>
      <w:r>
        <w:rPr>
          <w:rFonts w:ascii="仿宋" w:eastAsia="仿宋" w:hAnsi="仿宋" w:hint="eastAsia"/>
          <w:sz w:val="32"/>
          <w:szCs w:val="32"/>
        </w:rPr>
        <w:t>1、机关运行经费支出情况</w:t>
      </w:r>
    </w:p>
    <w:p w:rsidR="0047790E" w:rsidRDefault="0047790E">
      <w:pPr>
        <w:spacing w:line="600" w:lineRule="atLeast"/>
        <w:ind w:firstLine="640"/>
        <w:jc w:val="both"/>
      </w:pPr>
      <w:r>
        <w:rPr>
          <w:rFonts w:ascii="仿宋" w:eastAsia="仿宋" w:hAnsi="仿宋" w:hint="eastAsia"/>
          <w:sz w:val="32"/>
          <w:szCs w:val="32"/>
        </w:rPr>
        <w:lastRenderedPageBreak/>
        <w:t>2017年度</w:t>
      </w:r>
      <w:r>
        <w:rPr>
          <w:rFonts w:ascii="仿宋" w:eastAsia="仿宋" w:hAnsi="Times New Roman" w:cs="仿宋" w:hint="eastAsia"/>
          <w:sz w:val="32"/>
          <w:szCs w:val="32"/>
        </w:rPr>
        <w:t>温州市民族宗教事务局</w:t>
      </w:r>
      <w:r>
        <w:rPr>
          <w:rFonts w:ascii="仿宋" w:eastAsia="仿宋" w:cs="仿宋" w:hint="eastAsia"/>
          <w:sz w:val="32"/>
          <w:szCs w:val="32"/>
        </w:rPr>
        <w:t>行政单位以及所属服务中心等1家事业单位的</w:t>
      </w:r>
      <w:r>
        <w:rPr>
          <w:rFonts w:ascii="仿宋" w:eastAsia="仿宋" w:hAnsi="仿宋" w:hint="eastAsia"/>
          <w:sz w:val="32"/>
          <w:szCs w:val="32"/>
        </w:rPr>
        <w:t>机关运行经费支出99.46万元，比上年减少1.61万元，下降1.59%，主要原因是近程补贴标准调减</w:t>
      </w:r>
      <w:r w:rsidR="00627FE4">
        <w:rPr>
          <w:rFonts w:ascii="仿宋" w:eastAsia="仿宋" w:hAnsi="仿宋" w:hint="eastAsia"/>
          <w:sz w:val="32"/>
          <w:szCs w:val="32"/>
        </w:rPr>
        <w:t>。</w:t>
      </w:r>
    </w:p>
    <w:p w:rsidR="0047790E" w:rsidRDefault="0047790E">
      <w:pPr>
        <w:spacing w:line="600" w:lineRule="atLeast"/>
        <w:ind w:firstLine="640"/>
        <w:jc w:val="both"/>
      </w:pPr>
      <w:r>
        <w:rPr>
          <w:rFonts w:ascii="仿宋" w:eastAsia="仿宋" w:hAnsi="仿宋" w:hint="eastAsia"/>
          <w:sz w:val="32"/>
          <w:szCs w:val="32"/>
        </w:rPr>
        <w:t xml:space="preserve">2、政府采购情况 </w:t>
      </w:r>
    </w:p>
    <w:p w:rsidR="0047790E" w:rsidRDefault="0047790E">
      <w:pPr>
        <w:spacing w:line="600" w:lineRule="atLeast"/>
        <w:ind w:firstLine="640"/>
        <w:jc w:val="both"/>
      </w:pPr>
      <w:r>
        <w:rPr>
          <w:rFonts w:ascii="仿宋" w:eastAsia="仿宋" w:hAnsi="仿宋" w:hint="eastAsia"/>
          <w:sz w:val="32"/>
          <w:szCs w:val="32"/>
        </w:rPr>
        <w:t>2017年度</w:t>
      </w:r>
      <w:r>
        <w:rPr>
          <w:rFonts w:ascii="仿宋" w:eastAsia="仿宋" w:hAnsi="Times New Roman" w:cs="仿宋" w:hint="eastAsia"/>
          <w:sz w:val="32"/>
          <w:szCs w:val="32"/>
        </w:rPr>
        <w:t>温州市民族宗教事务局</w:t>
      </w:r>
      <w:r>
        <w:rPr>
          <w:rFonts w:ascii="仿宋" w:eastAsia="仿宋" w:cs="仿宋" w:hint="eastAsia"/>
          <w:sz w:val="32"/>
          <w:szCs w:val="32"/>
        </w:rPr>
        <w:t>行政单位以及所属服务中心等1家事业单位</w:t>
      </w:r>
      <w:r>
        <w:rPr>
          <w:rFonts w:ascii="仿宋" w:eastAsia="仿宋" w:hAnsi="仿宋" w:hint="eastAsia"/>
          <w:sz w:val="32"/>
          <w:szCs w:val="32"/>
        </w:rPr>
        <w:t>政府采购预算0万元，采购支出总额0万元。其中：货物采购支出0万元；工程采购支出0万元；服务采购支出 0万元。授予中小企业合同金额0万元，占政府采购支出总额0 %,其中：授予小微企业合同金额0 万元，占政府采购支出总额0 %。</w:t>
      </w:r>
    </w:p>
    <w:p w:rsidR="00627FE4" w:rsidRDefault="0047790E">
      <w:pPr>
        <w:spacing w:line="600" w:lineRule="atLeast"/>
        <w:ind w:firstLine="640"/>
        <w:jc w:val="both"/>
        <w:rPr>
          <w:rFonts w:ascii="仿宋" w:eastAsia="仿宋" w:hAnsi="仿宋"/>
          <w:sz w:val="32"/>
          <w:szCs w:val="32"/>
        </w:rPr>
      </w:pPr>
      <w:r>
        <w:rPr>
          <w:rFonts w:ascii="仿宋" w:eastAsia="仿宋" w:hAnsi="仿宋" w:hint="eastAsia"/>
          <w:sz w:val="32"/>
          <w:szCs w:val="32"/>
        </w:rPr>
        <w:t>3、国有资产占用情况</w:t>
      </w:r>
    </w:p>
    <w:p w:rsidR="0047790E" w:rsidRDefault="0047790E">
      <w:pPr>
        <w:spacing w:line="600" w:lineRule="atLeast"/>
        <w:ind w:firstLine="640"/>
        <w:jc w:val="both"/>
      </w:pPr>
      <w:r>
        <w:rPr>
          <w:rFonts w:ascii="仿宋" w:eastAsia="仿宋" w:hAnsi="仿宋" w:hint="eastAsia"/>
          <w:sz w:val="32"/>
          <w:szCs w:val="32"/>
        </w:rPr>
        <w:t>截止2017年底，</w:t>
      </w:r>
      <w:r>
        <w:rPr>
          <w:rFonts w:ascii="仿宋" w:eastAsia="仿宋" w:hAnsi="Times New Roman" w:cs="仿宋" w:hint="eastAsia"/>
          <w:sz w:val="32"/>
          <w:szCs w:val="32"/>
        </w:rPr>
        <w:t>温州市民族宗教事务局</w:t>
      </w:r>
      <w:r>
        <w:rPr>
          <w:rFonts w:ascii="仿宋" w:eastAsia="仿宋" w:cs="仿宋" w:hint="eastAsia"/>
          <w:sz w:val="32"/>
          <w:szCs w:val="32"/>
        </w:rPr>
        <w:t>行政单位以及所属服务中心等1家事业单位的</w:t>
      </w:r>
      <w:r>
        <w:rPr>
          <w:rFonts w:ascii="仿宋" w:eastAsia="仿宋" w:hAnsi="仿宋" w:hint="eastAsia"/>
          <w:sz w:val="32"/>
          <w:szCs w:val="32"/>
        </w:rPr>
        <w:t>资产合计92.17万元，比上年增长20.47%，主要原因是项目履约质押金暂存银行增加。其中：流动资产35.95万元，占总资产的39.01%；固定资产56.22万元，占总资产的60.99%；在建工程0万元，占总资产的0%。固定资产含：车辆0辆，其中:一般公务用车0辆、一般执法执勤用车0辆、特种专业技术用车0辆、其他用车0辆；单位价值50万元（含）以上通用设备0套（台）;单位价值100万元（含）以上专用设备0套（台）。</w:t>
      </w:r>
    </w:p>
    <w:p w:rsidR="0047790E" w:rsidRDefault="0047790E">
      <w:pPr>
        <w:spacing w:line="600" w:lineRule="atLeast"/>
        <w:ind w:firstLine="640"/>
        <w:jc w:val="both"/>
      </w:pPr>
      <w:r>
        <w:rPr>
          <w:rFonts w:ascii="仿宋" w:eastAsia="仿宋" w:hAnsi="仿宋" w:hint="eastAsia"/>
          <w:sz w:val="32"/>
          <w:szCs w:val="32"/>
        </w:rPr>
        <w:t>4、绩效评价结果情况（无评价项目，也需说明“2017年度本部门由财政部门组织开展的绩效评价项目0个”</w:t>
      </w:r>
    </w:p>
    <w:p w:rsidR="0047790E" w:rsidRDefault="0047790E">
      <w:pPr>
        <w:spacing w:line="600" w:lineRule="atLeast"/>
        <w:ind w:firstLine="640"/>
        <w:jc w:val="both"/>
      </w:pPr>
      <w:r>
        <w:rPr>
          <w:rFonts w:ascii="仿宋" w:eastAsia="仿宋" w:hAnsi="仿宋" w:hint="eastAsia"/>
          <w:sz w:val="32"/>
          <w:szCs w:val="32"/>
        </w:rPr>
        <w:t>(1)部门开展的绩效自评情况。</w:t>
      </w:r>
    </w:p>
    <w:p w:rsidR="0047790E" w:rsidRDefault="0047790E">
      <w:pPr>
        <w:spacing w:line="600" w:lineRule="atLeast"/>
        <w:ind w:firstLine="640"/>
        <w:jc w:val="both"/>
      </w:pPr>
      <w:r>
        <w:rPr>
          <w:rFonts w:ascii="仿宋" w:eastAsia="仿宋" w:hAnsi="仿宋" w:hint="eastAsia"/>
          <w:sz w:val="32"/>
          <w:szCs w:val="32"/>
        </w:rPr>
        <w:t>根据预算管理要求，本部门组织对2017年度一般公共预算项目支出开展了绩效自评，自评项目10 个，共涉及资金420.45 万元，占项目支出预算总额的 94%。绩效评价结果显示，自评结果为优秀 10个，良好0 个，一般0 个，较差0 个。</w:t>
      </w:r>
    </w:p>
    <w:p w:rsidR="0047790E" w:rsidRDefault="0047790E">
      <w:pPr>
        <w:spacing w:line="600" w:lineRule="atLeast"/>
        <w:ind w:firstLine="640"/>
        <w:jc w:val="both"/>
      </w:pPr>
      <w:r>
        <w:rPr>
          <w:rFonts w:ascii="仿宋" w:eastAsia="仿宋" w:hAnsi="仿宋" w:hint="eastAsia"/>
          <w:sz w:val="32"/>
          <w:szCs w:val="32"/>
        </w:rPr>
        <w:t>(2)财政部门组织开展的绩效评价情况</w:t>
      </w:r>
    </w:p>
    <w:p w:rsidR="00627FE4" w:rsidRDefault="0047790E">
      <w:pPr>
        <w:spacing w:line="600" w:lineRule="atLeast"/>
        <w:ind w:firstLine="640"/>
        <w:jc w:val="both"/>
        <w:rPr>
          <w:rFonts w:ascii="仿宋" w:eastAsia="仿宋" w:hAnsi="仿宋"/>
          <w:sz w:val="32"/>
          <w:szCs w:val="32"/>
        </w:rPr>
      </w:pPr>
      <w:r>
        <w:rPr>
          <w:rFonts w:ascii="仿宋" w:eastAsia="仿宋" w:hAnsi="仿宋" w:hint="eastAsia"/>
          <w:sz w:val="32"/>
          <w:szCs w:val="32"/>
        </w:rPr>
        <w:lastRenderedPageBreak/>
        <w:t>2017年度本部门由财政部门组织开展的绩效评价项目 0个，支出金额共计0 万元。</w:t>
      </w:r>
    </w:p>
    <w:p w:rsidR="0047790E" w:rsidRDefault="0047790E">
      <w:pPr>
        <w:spacing w:line="600" w:lineRule="atLeast"/>
        <w:ind w:firstLine="640"/>
        <w:jc w:val="both"/>
      </w:pPr>
      <w:r>
        <w:rPr>
          <w:rStyle w:val="a6"/>
          <w:rFonts w:ascii="楷体" w:eastAsia="楷体" w:hAnsi="楷体" w:cs="Arial" w:hint="eastAsia"/>
          <w:sz w:val="32"/>
          <w:szCs w:val="32"/>
        </w:rPr>
        <w:t xml:space="preserve">（十）其他需要公开的事项 </w:t>
      </w:r>
    </w:p>
    <w:p w:rsidR="0047790E" w:rsidRDefault="0047790E">
      <w:pPr>
        <w:spacing w:line="600" w:lineRule="atLeast"/>
        <w:ind w:firstLine="640"/>
        <w:jc w:val="both"/>
      </w:pPr>
      <w:r>
        <w:rPr>
          <w:rFonts w:ascii="仿宋" w:eastAsia="仿宋" w:hAnsi="仿宋" w:hint="eastAsia"/>
          <w:sz w:val="32"/>
          <w:szCs w:val="32"/>
        </w:rPr>
        <w:t>无</w:t>
      </w:r>
    </w:p>
    <w:p w:rsidR="0047790E" w:rsidRDefault="0047790E">
      <w:pPr>
        <w:spacing w:line="600" w:lineRule="atLeast"/>
        <w:ind w:firstLine="640"/>
        <w:jc w:val="both"/>
      </w:pPr>
      <w:r>
        <w:rPr>
          <w:rStyle w:val="a6"/>
          <w:rFonts w:cs="Arial" w:hint="eastAsia"/>
          <w:sz w:val="32"/>
          <w:szCs w:val="32"/>
        </w:rPr>
        <w:t>四、名词解释（所列具体项目由各部门按本部门情况有选择使用）</w:t>
      </w:r>
    </w:p>
    <w:p w:rsidR="0047790E" w:rsidRDefault="0047790E">
      <w:pPr>
        <w:spacing w:line="600" w:lineRule="atLeast"/>
        <w:ind w:firstLine="640"/>
        <w:jc w:val="both"/>
      </w:pPr>
      <w:r>
        <w:rPr>
          <w:rFonts w:ascii="仿宋" w:eastAsia="仿宋" w:hAnsi="仿宋" w:hint="eastAsia"/>
          <w:sz w:val="32"/>
          <w:szCs w:val="32"/>
        </w:rPr>
        <w:t>1.财政拨款收入：从同级财政部门取得的财政拨款，包括一般公共预算财政拨款和政府性基金预算财政拨款。</w:t>
      </w:r>
    </w:p>
    <w:p w:rsidR="0047790E" w:rsidRDefault="0047790E">
      <w:pPr>
        <w:spacing w:line="600" w:lineRule="atLeast"/>
        <w:ind w:firstLine="640"/>
        <w:jc w:val="both"/>
      </w:pPr>
      <w:r>
        <w:rPr>
          <w:rFonts w:ascii="仿宋" w:eastAsia="仿宋" w:hAnsi="仿宋" w:hint="eastAsia"/>
          <w:sz w:val="32"/>
          <w:szCs w:val="32"/>
        </w:rPr>
        <w:t xml:space="preserve">2.事业收入：事业单位开展专业业务活动及辅助活动所取得的收入（含事业单位收到的财政专户实际核拨的资金）。 </w:t>
      </w:r>
    </w:p>
    <w:p w:rsidR="0047790E" w:rsidRDefault="0047790E">
      <w:pPr>
        <w:spacing w:line="600" w:lineRule="atLeast"/>
        <w:ind w:firstLine="640"/>
        <w:jc w:val="both"/>
      </w:pPr>
      <w:r>
        <w:rPr>
          <w:rFonts w:ascii="仿宋" w:eastAsia="仿宋" w:hAnsi="仿宋" w:hint="eastAsia"/>
          <w:sz w:val="32"/>
          <w:szCs w:val="32"/>
        </w:rPr>
        <w:t xml:space="preserve">3.经营收入：事业单位在专业业务活动及辅助活动之外开展非独立核算经营活动取得的收入。 </w:t>
      </w:r>
    </w:p>
    <w:p w:rsidR="0047790E" w:rsidRDefault="0047790E">
      <w:pPr>
        <w:spacing w:line="600" w:lineRule="atLeast"/>
        <w:ind w:firstLine="640"/>
        <w:jc w:val="both"/>
      </w:pPr>
      <w:r>
        <w:rPr>
          <w:rFonts w:ascii="仿宋" w:eastAsia="仿宋" w:hAnsi="仿宋" w:hint="eastAsia"/>
          <w:sz w:val="32"/>
          <w:szCs w:val="32"/>
        </w:rPr>
        <w:t>4.其他收入：预算单位在“财政拨款”、“事业收入”、“经营收入”、“附属单位上缴收入”等之外取得的各项收入。</w:t>
      </w:r>
    </w:p>
    <w:p w:rsidR="0047790E" w:rsidRDefault="0047790E">
      <w:pPr>
        <w:spacing w:line="600" w:lineRule="atLeast"/>
        <w:ind w:firstLine="640"/>
        <w:jc w:val="both"/>
      </w:pPr>
      <w:r>
        <w:rPr>
          <w:rFonts w:ascii="仿宋" w:eastAsia="仿宋" w:hAnsi="仿宋" w:hint="eastAsia"/>
          <w:sz w:val="32"/>
          <w:szCs w:val="32"/>
        </w:rPr>
        <w:t>5.用事业基金弥补收支差额：事业单位在当年收入不足以安排当年支出情况下，使用以前年度积累的事业基金弥补本年收支缺口的资金。</w:t>
      </w:r>
    </w:p>
    <w:p w:rsidR="0047790E" w:rsidRDefault="0047790E">
      <w:pPr>
        <w:spacing w:line="600" w:lineRule="atLeast"/>
        <w:ind w:firstLine="640"/>
        <w:jc w:val="both"/>
      </w:pPr>
      <w:r>
        <w:rPr>
          <w:rFonts w:ascii="仿宋" w:eastAsia="仿宋" w:hAnsi="仿宋" w:hint="eastAsia"/>
          <w:sz w:val="32"/>
          <w:szCs w:val="32"/>
        </w:rPr>
        <w:t>6.年初结转和结余：预算单位以前年度尚未完成、结转到本年按有关规定继续使用的资金。</w:t>
      </w:r>
    </w:p>
    <w:p w:rsidR="0047790E" w:rsidRDefault="0047790E">
      <w:pPr>
        <w:spacing w:line="600" w:lineRule="atLeast"/>
        <w:ind w:firstLine="640"/>
        <w:jc w:val="both"/>
      </w:pPr>
      <w:r>
        <w:rPr>
          <w:rFonts w:ascii="仿宋" w:eastAsia="仿宋" w:hAnsi="仿宋" w:hint="eastAsia"/>
          <w:sz w:val="32"/>
          <w:szCs w:val="32"/>
        </w:rPr>
        <w:t xml:space="preserve">7.结余分配：事业单位按照国家规定应交所得税和提取事业基金、专用基金的分配情况和结果。 </w:t>
      </w:r>
    </w:p>
    <w:p w:rsidR="0047790E" w:rsidRDefault="0047790E">
      <w:pPr>
        <w:spacing w:line="600" w:lineRule="atLeast"/>
        <w:ind w:firstLine="640"/>
        <w:jc w:val="both"/>
      </w:pPr>
      <w:r>
        <w:rPr>
          <w:rFonts w:ascii="仿宋" w:eastAsia="仿宋" w:hAnsi="仿宋" w:hint="eastAsia"/>
          <w:sz w:val="32"/>
          <w:szCs w:val="32"/>
        </w:rPr>
        <w:t>8.年末结转和结余：指单位按有关规定结转到下年或以后年度继续使用的资金。</w:t>
      </w:r>
    </w:p>
    <w:p w:rsidR="0047790E" w:rsidRDefault="0047790E">
      <w:pPr>
        <w:spacing w:line="600" w:lineRule="atLeast"/>
        <w:ind w:firstLine="640"/>
        <w:jc w:val="both"/>
      </w:pPr>
      <w:r>
        <w:rPr>
          <w:rFonts w:ascii="仿宋" w:eastAsia="仿宋" w:hAnsi="仿宋" w:hint="eastAsia"/>
          <w:sz w:val="32"/>
          <w:szCs w:val="32"/>
        </w:rPr>
        <w:t>9.基本支出：是预算单位为保障其正常运转，完成日常工作任务所发生的支出，包括人员支出和日常公用支出。</w:t>
      </w:r>
    </w:p>
    <w:p w:rsidR="0047790E" w:rsidRDefault="0047790E">
      <w:pPr>
        <w:spacing w:line="600" w:lineRule="atLeast"/>
        <w:ind w:firstLine="640"/>
        <w:jc w:val="both"/>
      </w:pPr>
      <w:r>
        <w:rPr>
          <w:rFonts w:ascii="仿宋" w:eastAsia="仿宋" w:hAnsi="仿宋" w:hint="eastAsia"/>
          <w:sz w:val="32"/>
          <w:szCs w:val="32"/>
        </w:rPr>
        <w:t xml:space="preserve">10.项目支出：是预算单位为完成其特定的行政工作任务或事业发展目标，在基本支出之外发生的各项支出。 </w:t>
      </w:r>
    </w:p>
    <w:p w:rsidR="0047790E" w:rsidRDefault="0047790E">
      <w:pPr>
        <w:spacing w:line="600" w:lineRule="atLeast"/>
        <w:ind w:firstLine="640"/>
        <w:jc w:val="both"/>
      </w:pPr>
      <w:r>
        <w:rPr>
          <w:rFonts w:ascii="仿宋" w:eastAsia="仿宋" w:hAnsi="仿宋" w:hint="eastAsia"/>
          <w:sz w:val="32"/>
          <w:szCs w:val="32"/>
        </w:rPr>
        <w:lastRenderedPageBreak/>
        <w:t xml:space="preserve">11.事业单位经营支出：指事业单位在专业业务活动及其辅助活动之外开展非独立核算经营活动发生的支出。 </w:t>
      </w:r>
    </w:p>
    <w:p w:rsidR="0047790E" w:rsidRDefault="0047790E">
      <w:pPr>
        <w:spacing w:line="600" w:lineRule="atLeast"/>
        <w:ind w:firstLine="640"/>
        <w:jc w:val="both"/>
      </w:pPr>
      <w:r>
        <w:rPr>
          <w:rFonts w:ascii="仿宋" w:eastAsia="仿宋" w:hAnsi="仿宋" w:hint="eastAsia"/>
          <w:sz w:val="32"/>
          <w:szCs w:val="32"/>
        </w:rPr>
        <w:t>12.因公出国（境）费用：反映单位公务出国（境）的国际旅费、国外城市间交通费、住宿费、伙食费、培训费、公杂费等支出。</w:t>
      </w:r>
    </w:p>
    <w:p w:rsidR="0047790E" w:rsidRDefault="0047790E">
      <w:pPr>
        <w:spacing w:line="600" w:lineRule="atLeast"/>
        <w:ind w:firstLine="640"/>
        <w:jc w:val="both"/>
      </w:pPr>
      <w:r>
        <w:rPr>
          <w:rFonts w:ascii="仿宋" w:eastAsia="仿宋" w:hAnsi="仿宋" w:hint="eastAsia"/>
          <w:sz w:val="32"/>
          <w:szCs w:val="32"/>
        </w:rPr>
        <w:t>13.公务接待费：反映单位按规定开支的各类公务接待（含外宾接待）费用。</w:t>
      </w:r>
    </w:p>
    <w:p w:rsidR="0047790E" w:rsidRDefault="0047790E">
      <w:pPr>
        <w:spacing w:line="600" w:lineRule="atLeast"/>
        <w:ind w:firstLine="640"/>
        <w:jc w:val="both"/>
      </w:pPr>
      <w:r>
        <w:rPr>
          <w:rFonts w:ascii="仿宋" w:eastAsia="仿宋" w:hAnsi="仿宋" w:hint="eastAsia"/>
          <w:sz w:val="32"/>
          <w:szCs w:val="32"/>
        </w:rPr>
        <w:t>14.公务用车购置：反映公务用车购置支出（含车辆购置税、牌照费）。</w:t>
      </w:r>
    </w:p>
    <w:p w:rsidR="0047790E" w:rsidRDefault="0047790E">
      <w:pPr>
        <w:spacing w:line="600" w:lineRule="atLeast"/>
        <w:ind w:firstLine="640"/>
        <w:jc w:val="both"/>
      </w:pPr>
      <w:r>
        <w:rPr>
          <w:rFonts w:ascii="仿宋" w:eastAsia="仿宋" w:hAnsi="仿宋" w:hint="eastAsia"/>
          <w:sz w:val="32"/>
          <w:szCs w:val="32"/>
        </w:rPr>
        <w:t>15.公务用车运行维护费：反映按规定保留的公务用车燃料费、维修费、过桥过路费、保险费、安全奖励费用等支出。</w:t>
      </w:r>
    </w:p>
    <w:p w:rsidR="0047790E" w:rsidRDefault="0047790E">
      <w:pPr>
        <w:spacing w:line="600" w:lineRule="atLeast"/>
        <w:ind w:firstLine="640"/>
        <w:jc w:val="both"/>
      </w:pPr>
      <w:r>
        <w:rPr>
          <w:rFonts w:ascii="仿宋" w:eastAsia="仿宋" w:hAnsi="仿宋" w:hint="eastAsia"/>
          <w:sz w:val="32"/>
          <w:szCs w:val="32"/>
        </w:rPr>
        <w:t>16.机关运行经费：为保障行政单位和参照公务员法管理的事业单位运行使用一般公共预算财政拨款资金购买货物和服务的各项经费，即使用一般公共预算财政拨款资金安排的基本支出中的日常公用经费。</w:t>
      </w:r>
    </w:p>
    <w:p w:rsidR="0047790E" w:rsidRDefault="0047790E">
      <w:pPr>
        <w:spacing w:line="600" w:lineRule="atLeast"/>
        <w:ind w:firstLine="640"/>
        <w:jc w:val="both"/>
      </w:pPr>
      <w:r>
        <w:rPr>
          <w:rFonts w:ascii="仿宋" w:eastAsia="仿宋" w:hAnsi="仿宋" w:hint="eastAsia"/>
          <w:sz w:val="32"/>
          <w:szCs w:val="32"/>
        </w:rPr>
        <w:t>17.流动资产：是指一年以内变现或耗用的资产，包括库存现金、银行存款、零余额用款额度、财政应返还额度、应收及预付款项、存货等。</w:t>
      </w:r>
    </w:p>
    <w:p w:rsidR="0047790E" w:rsidRDefault="0047790E">
      <w:pPr>
        <w:spacing w:line="600" w:lineRule="atLeast"/>
        <w:ind w:firstLine="640"/>
        <w:jc w:val="both"/>
      </w:pPr>
      <w:r>
        <w:rPr>
          <w:rFonts w:ascii="仿宋" w:eastAsia="仿宋" w:hAnsi="仿宋" w:hint="eastAsia"/>
          <w:sz w:val="32"/>
          <w:szCs w:val="32"/>
        </w:rPr>
        <w:t>18.固定资产：是指使用期限超过1年（不含1年），单位价值在规定标准以上，并且在使用过程中基本保持原有物质形态的资产。</w:t>
      </w:r>
    </w:p>
    <w:p w:rsidR="0047790E" w:rsidRDefault="0047790E">
      <w:pPr>
        <w:spacing w:line="600" w:lineRule="atLeast"/>
        <w:ind w:firstLine="640"/>
        <w:jc w:val="both"/>
      </w:pPr>
      <w:r>
        <w:rPr>
          <w:rFonts w:ascii="仿宋" w:eastAsia="仿宋" w:hAnsi="仿宋" w:hint="eastAsia"/>
          <w:sz w:val="32"/>
          <w:szCs w:val="32"/>
        </w:rPr>
        <w:t>19.在建工程：是指单位已经发生必要支出，但尚未完工交付使用的各种建筑（包括新建、改建、扩建、修缮等）、设备安装工程和信息系统建设工程。</w:t>
      </w:r>
    </w:p>
    <w:p w:rsidR="0047790E" w:rsidRDefault="0047790E">
      <w:pPr>
        <w:spacing w:line="600" w:lineRule="atLeast"/>
        <w:ind w:firstLine="640"/>
        <w:jc w:val="both"/>
      </w:pPr>
      <w:r>
        <w:rPr>
          <w:rFonts w:ascii="仿宋" w:eastAsia="仿宋" w:hAnsi="仿宋" w:hint="eastAsia"/>
          <w:sz w:val="32"/>
          <w:szCs w:val="32"/>
        </w:rPr>
        <w:t>20.无形资产：是指不具有实物形态而能为单位提供某种权利的非货币性资产。包括计算机软件、土地使用权、著作权、专利权、非专利技术等。</w:t>
      </w:r>
    </w:p>
    <w:p w:rsidR="0047790E" w:rsidRDefault="0047790E">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21.</w:t>
      </w:r>
      <w:r>
        <w:rPr>
          <w:rFonts w:hint="eastAsia"/>
        </w:rPr>
        <w:t xml:space="preserve">  </w:t>
      </w:r>
      <w:r>
        <w:rPr>
          <w:rFonts w:ascii="仿宋" w:eastAsia="仿宋" w:cs="仿宋" w:hint="eastAsia"/>
          <w:color w:val="000000"/>
          <w:sz w:val="32"/>
          <w:szCs w:val="32"/>
        </w:rPr>
        <w:t>201（类）20123（款）2012304（项）：指一般公共服务支出（类）民族事务（款）民族工作专项（项）。</w:t>
      </w:r>
    </w:p>
    <w:p w:rsidR="0047790E" w:rsidRDefault="0047790E">
      <w:pPr>
        <w:spacing w:line="600" w:lineRule="exact"/>
        <w:ind w:firstLineChars="200" w:firstLine="640"/>
        <w:rPr>
          <w:rFonts w:ascii="仿宋" w:eastAsia="仿宋" w:cs="仿宋"/>
          <w:color w:val="000000"/>
          <w:sz w:val="32"/>
          <w:szCs w:val="32"/>
        </w:rPr>
      </w:pPr>
      <w:r>
        <w:rPr>
          <w:rFonts w:ascii="仿宋_GB2312" w:eastAsia="仿宋_GB2312" w:hAnsi="仿宋_GB2312" w:hint="eastAsia"/>
          <w:sz w:val="32"/>
          <w:szCs w:val="32"/>
        </w:rPr>
        <w:t>22.</w:t>
      </w:r>
      <w:r>
        <w:rPr>
          <w:rFonts w:ascii="仿宋" w:eastAsia="仿宋" w:cs="仿宋" w:hint="eastAsia"/>
          <w:color w:val="000000"/>
          <w:sz w:val="32"/>
          <w:szCs w:val="32"/>
        </w:rPr>
        <w:t xml:space="preserve"> 201（类）20123（款）2012399（项）：指一般公共服务支出（类）民族事务（款）其他民族事务支出（项）。</w:t>
      </w:r>
    </w:p>
    <w:p w:rsidR="0047790E" w:rsidRDefault="0047790E">
      <w:pPr>
        <w:spacing w:line="600" w:lineRule="exact"/>
        <w:ind w:firstLineChars="200" w:firstLine="640"/>
        <w:rPr>
          <w:rFonts w:ascii="仿宋_GB2312" w:eastAsia="仿宋_GB2312" w:hAnsi="仿宋_GB2312"/>
          <w:sz w:val="32"/>
          <w:szCs w:val="32"/>
        </w:rPr>
      </w:pPr>
      <w:r>
        <w:rPr>
          <w:rFonts w:ascii="仿宋" w:eastAsia="仿宋" w:cs="仿宋" w:hint="eastAsia"/>
          <w:color w:val="000000"/>
          <w:sz w:val="32"/>
          <w:szCs w:val="32"/>
        </w:rPr>
        <w:lastRenderedPageBreak/>
        <w:t>23. 201（类）20124（款）2012401（项）：指一般公共服务支出（类）宗教事务（款）行政运行（项）。</w:t>
      </w:r>
    </w:p>
    <w:p w:rsidR="0047790E" w:rsidRDefault="0047790E">
      <w:pPr>
        <w:spacing w:line="600" w:lineRule="exact"/>
        <w:ind w:firstLineChars="200" w:firstLine="640"/>
        <w:rPr>
          <w:rFonts w:ascii="仿宋_GB2312" w:eastAsia="仿宋_GB2312" w:hAnsi="仿宋_GB2312"/>
          <w:sz w:val="32"/>
          <w:szCs w:val="32"/>
        </w:rPr>
      </w:pPr>
      <w:r>
        <w:rPr>
          <w:rFonts w:ascii="仿宋" w:eastAsia="仿宋" w:cs="仿宋" w:hint="eastAsia"/>
          <w:color w:val="000000"/>
          <w:sz w:val="32"/>
          <w:szCs w:val="32"/>
        </w:rPr>
        <w:t>24. 201（类）20124（款）2012402（项）：指一般公共服务支出（类）宗教事务（款）一般行政管理事务（项）。</w:t>
      </w:r>
    </w:p>
    <w:p w:rsidR="0047790E" w:rsidRDefault="0047790E">
      <w:pPr>
        <w:spacing w:line="600" w:lineRule="exact"/>
        <w:ind w:firstLineChars="200" w:firstLine="640"/>
        <w:rPr>
          <w:rFonts w:ascii="仿宋_GB2312" w:eastAsia="仿宋_GB2312" w:hAnsi="仿宋_GB2312"/>
          <w:sz w:val="32"/>
          <w:szCs w:val="32"/>
        </w:rPr>
      </w:pPr>
      <w:r>
        <w:rPr>
          <w:rFonts w:ascii="仿宋" w:eastAsia="仿宋" w:cs="仿宋" w:hint="eastAsia"/>
          <w:color w:val="000000"/>
          <w:sz w:val="32"/>
          <w:szCs w:val="32"/>
        </w:rPr>
        <w:t>25. 201（类）20124（款）2012404（项）：指一般公共服务支出（类）宗教事务（款）宗教工作专项（项）。</w:t>
      </w:r>
    </w:p>
    <w:p w:rsidR="0047790E" w:rsidRDefault="0047790E">
      <w:pPr>
        <w:spacing w:line="600" w:lineRule="exact"/>
        <w:ind w:firstLineChars="200" w:firstLine="640"/>
        <w:rPr>
          <w:rFonts w:ascii="仿宋" w:eastAsia="仿宋" w:cs="仿宋"/>
          <w:color w:val="000000"/>
          <w:sz w:val="32"/>
          <w:szCs w:val="32"/>
        </w:rPr>
      </w:pPr>
      <w:r>
        <w:rPr>
          <w:rFonts w:ascii="仿宋" w:eastAsia="仿宋" w:cs="仿宋" w:hint="eastAsia"/>
          <w:color w:val="000000"/>
          <w:sz w:val="32"/>
          <w:szCs w:val="32"/>
        </w:rPr>
        <w:t>26. 201（类）20124（款）2012499（项）：指一般公共服务支出（类）宗教事务（款）其他宗教事务支出（项）。</w:t>
      </w:r>
    </w:p>
    <w:p w:rsidR="0047790E" w:rsidRDefault="0047790E">
      <w:pPr>
        <w:spacing w:line="600" w:lineRule="exact"/>
        <w:ind w:firstLineChars="200" w:firstLine="640"/>
        <w:rPr>
          <w:rFonts w:ascii="仿宋" w:eastAsia="仿宋" w:cs="仿宋"/>
          <w:color w:val="000000"/>
          <w:sz w:val="32"/>
          <w:szCs w:val="32"/>
        </w:rPr>
      </w:pPr>
      <w:r>
        <w:rPr>
          <w:rFonts w:ascii="仿宋" w:eastAsia="仿宋" w:cs="仿宋" w:hint="eastAsia"/>
          <w:color w:val="000000"/>
          <w:sz w:val="32"/>
          <w:szCs w:val="32"/>
        </w:rPr>
        <w:t>27. 208（类）20805（款）2080504（项）：指社会保障和就业支出（类）行政事业单位离退休（款）未归口管理的行政单位离退休（项）。</w:t>
      </w:r>
    </w:p>
    <w:p w:rsidR="0047790E" w:rsidRDefault="0047790E">
      <w:pPr>
        <w:spacing w:line="600" w:lineRule="exact"/>
        <w:ind w:firstLineChars="200" w:firstLine="640"/>
        <w:rPr>
          <w:rFonts w:ascii="仿宋" w:eastAsia="仿宋" w:cs="仿宋"/>
          <w:color w:val="000000"/>
          <w:sz w:val="32"/>
          <w:szCs w:val="32"/>
        </w:rPr>
      </w:pPr>
      <w:r>
        <w:rPr>
          <w:rFonts w:ascii="仿宋" w:eastAsia="仿宋" w:cs="仿宋" w:hint="eastAsia"/>
          <w:color w:val="000000"/>
          <w:sz w:val="32"/>
          <w:szCs w:val="32"/>
        </w:rPr>
        <w:t>28. 208（类）20805（款）2080505（项）：指社会保障和就业支出（类）行政事业单位离退休（款）机关事业单位基本养老保险缴费支出（项）。</w:t>
      </w:r>
    </w:p>
    <w:p w:rsidR="0047790E" w:rsidRDefault="0047790E">
      <w:pPr>
        <w:spacing w:line="600" w:lineRule="exact"/>
        <w:ind w:firstLineChars="200" w:firstLine="640"/>
        <w:rPr>
          <w:rFonts w:ascii="仿宋" w:eastAsia="仿宋" w:cs="仿宋"/>
          <w:color w:val="000000"/>
          <w:sz w:val="32"/>
          <w:szCs w:val="32"/>
        </w:rPr>
      </w:pPr>
      <w:r>
        <w:rPr>
          <w:rFonts w:ascii="仿宋" w:eastAsia="仿宋" w:cs="仿宋" w:hint="eastAsia"/>
          <w:color w:val="000000"/>
          <w:sz w:val="32"/>
          <w:szCs w:val="32"/>
        </w:rPr>
        <w:t>29. 208（类）20805（款）2080506（项）：指社会保障和就业支出（类）行政事业单位离退休（款）机关事业单位职业年金缴费支出（项）。</w:t>
      </w:r>
    </w:p>
    <w:p w:rsidR="0047790E" w:rsidRDefault="0047790E">
      <w:pPr>
        <w:spacing w:line="600" w:lineRule="exact"/>
        <w:ind w:firstLineChars="200" w:firstLine="640"/>
        <w:rPr>
          <w:rFonts w:ascii="仿宋_GB2312" w:eastAsia="仿宋_GB2312" w:hAnsi="仿宋_GB2312"/>
          <w:sz w:val="32"/>
          <w:szCs w:val="32"/>
        </w:rPr>
      </w:pPr>
      <w:r>
        <w:rPr>
          <w:rFonts w:ascii="仿宋" w:eastAsia="仿宋" w:cs="仿宋" w:hint="eastAsia"/>
          <w:color w:val="000000"/>
          <w:sz w:val="32"/>
          <w:szCs w:val="32"/>
        </w:rPr>
        <w:t>30. 210（类）21005（款）2100501（项）：指医疗卫生与计划生育支出（类）医疗保障（款）行政单位医疗（项）。</w:t>
      </w:r>
    </w:p>
    <w:p w:rsidR="0047790E" w:rsidRDefault="0047790E">
      <w:pPr>
        <w:ind w:firstLine="645"/>
        <w:rPr>
          <w:rFonts w:ascii="仿宋" w:eastAsia="仿宋" w:cs="仿宋"/>
          <w:color w:val="000000"/>
          <w:sz w:val="32"/>
          <w:szCs w:val="32"/>
        </w:rPr>
      </w:pPr>
      <w:r>
        <w:rPr>
          <w:rFonts w:ascii="黑体" w:eastAsia="黑体" w:hAnsi="Times New Roman" w:cs="黑体" w:hint="eastAsia"/>
          <w:color w:val="000000"/>
          <w:sz w:val="32"/>
          <w:szCs w:val="32"/>
        </w:rPr>
        <w:t>31.</w:t>
      </w:r>
      <w:r>
        <w:rPr>
          <w:rFonts w:ascii="仿宋" w:eastAsia="仿宋" w:cs="仿宋" w:hint="eastAsia"/>
          <w:color w:val="000000"/>
          <w:sz w:val="32"/>
          <w:szCs w:val="32"/>
        </w:rPr>
        <w:t xml:space="preserve"> 221（类）22102（款）2210201（项）：指住房保障支出（类）住房改革支出（款）住房公积金（项）。</w:t>
      </w:r>
    </w:p>
    <w:p w:rsidR="0047790E" w:rsidRDefault="0047790E">
      <w:pPr>
        <w:spacing w:line="600" w:lineRule="exact"/>
        <w:ind w:firstLineChars="200" w:firstLine="640"/>
        <w:rPr>
          <w:rFonts w:ascii="仿宋" w:eastAsia="仿宋" w:cs="仿宋"/>
          <w:color w:val="000000"/>
          <w:sz w:val="32"/>
          <w:szCs w:val="32"/>
        </w:rPr>
      </w:pPr>
      <w:r>
        <w:rPr>
          <w:rFonts w:ascii="仿宋" w:eastAsia="仿宋" w:cs="仿宋" w:hint="eastAsia"/>
          <w:color w:val="000000"/>
          <w:sz w:val="32"/>
          <w:szCs w:val="32"/>
        </w:rPr>
        <w:t>32. 221（类）22102（款）2210203（项）：指住房保障支出（类）住房改革支出（款）购房补贴（项）。</w:t>
      </w:r>
    </w:p>
    <w:p w:rsidR="0047790E" w:rsidRDefault="0047790E">
      <w:pPr>
        <w:spacing w:line="600" w:lineRule="atLeast"/>
        <w:ind w:firstLine="640"/>
        <w:jc w:val="both"/>
      </w:pPr>
    </w:p>
    <w:sectPr w:rsidR="0047790E" w:rsidSect="00936AF4">
      <w:pgSz w:w="11907" w:h="16840" w:code="9"/>
      <w:pgMar w:top="567" w:right="567" w:bottom="567" w:left="680" w:header="851" w:footer="992" w:gutter="0"/>
      <w:cols w:space="720"/>
      <w:docGrid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99B" w:rsidRDefault="00E1599B">
      <w:r>
        <w:separator/>
      </w:r>
    </w:p>
  </w:endnote>
  <w:endnote w:type="continuationSeparator" w:id="0">
    <w:p w:rsidR="00E1599B" w:rsidRDefault="00E15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99B" w:rsidRDefault="00E1599B">
      <w:r>
        <w:separator/>
      </w:r>
    </w:p>
  </w:footnote>
  <w:footnote w:type="continuationSeparator" w:id="0">
    <w:p w:rsidR="00E1599B" w:rsidRDefault="00E15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467" w:rsidRDefault="00315467" w:rsidP="0047790E">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467" w:rsidRDefault="00315467" w:rsidP="0047790E">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2EE"/>
    <w:rsid w:val="001E3D7C"/>
    <w:rsid w:val="002D367E"/>
    <w:rsid w:val="002E42C6"/>
    <w:rsid w:val="00315467"/>
    <w:rsid w:val="00381A15"/>
    <w:rsid w:val="003E0171"/>
    <w:rsid w:val="003F654F"/>
    <w:rsid w:val="0047790E"/>
    <w:rsid w:val="004A5949"/>
    <w:rsid w:val="00550D83"/>
    <w:rsid w:val="005959CE"/>
    <w:rsid w:val="00597A86"/>
    <w:rsid w:val="005D4768"/>
    <w:rsid w:val="00627FE4"/>
    <w:rsid w:val="006F46E1"/>
    <w:rsid w:val="00804BA7"/>
    <w:rsid w:val="00884CA6"/>
    <w:rsid w:val="00936AF4"/>
    <w:rsid w:val="00A374A4"/>
    <w:rsid w:val="00C21223"/>
    <w:rsid w:val="00D04792"/>
    <w:rsid w:val="00DC52EE"/>
    <w:rsid w:val="00E1599B"/>
    <w:rsid w:val="00E92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BBC80F-B9DF-4CA4-8EE3-EEB39A05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pPr>
  </w:style>
  <w:style w:type="paragraph" w:styleId="a4">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Pr>
      <w:rFonts w:ascii="宋体" w:eastAsia="宋体" w:hAnsi="宋体" w:cs="宋体" w:hint="eastAsia"/>
      <w:sz w:val="18"/>
      <w:szCs w:val="18"/>
    </w:rPr>
  </w:style>
  <w:style w:type="paragraph" w:styleId="a5">
    <w:name w:val="footer"/>
    <w:basedOn w:val="a"/>
    <w:link w:val="Char0"/>
    <w:uiPriority w:val="99"/>
    <w:unhideWhenUsed/>
    <w:pPr>
      <w:tabs>
        <w:tab w:val="center" w:pos="4153"/>
        <w:tab w:val="right" w:pos="8306"/>
      </w:tabs>
      <w:snapToGrid w:val="0"/>
    </w:pPr>
    <w:rPr>
      <w:sz w:val="18"/>
      <w:szCs w:val="18"/>
    </w:rPr>
  </w:style>
  <w:style w:type="character" w:customStyle="1" w:styleId="Char0">
    <w:name w:val="页脚 Char"/>
    <w:basedOn w:val="a0"/>
    <w:link w:val="a5"/>
    <w:uiPriority w:val="99"/>
    <w:locked/>
    <w:rPr>
      <w:rFonts w:ascii="宋体" w:eastAsia="宋体" w:hAnsi="宋体" w:cs="宋体" w:hint="eastAsia"/>
      <w:sz w:val="18"/>
      <w:szCs w:val="18"/>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18844">
      <w:marLeft w:val="0"/>
      <w:marRight w:val="0"/>
      <w:marTop w:val="0"/>
      <w:marBottom w:val="0"/>
      <w:divBdr>
        <w:top w:val="none" w:sz="0" w:space="0" w:color="auto"/>
        <w:left w:val="none" w:sz="0" w:space="0" w:color="auto"/>
        <w:bottom w:val="none" w:sz="0" w:space="0" w:color="auto"/>
        <w:right w:val="none" w:sz="0" w:space="0" w:color="auto"/>
      </w:divBdr>
    </w:div>
    <w:div w:id="545532217">
      <w:marLeft w:val="0"/>
      <w:marRight w:val="0"/>
      <w:marTop w:val="0"/>
      <w:marBottom w:val="0"/>
      <w:divBdr>
        <w:top w:val="none" w:sz="0" w:space="0" w:color="auto"/>
        <w:left w:val="none" w:sz="0" w:space="0" w:color="auto"/>
        <w:bottom w:val="none" w:sz="0" w:space="0" w:color="auto"/>
        <w:right w:val="none" w:sz="0" w:space="0" w:color="auto"/>
      </w:divBdr>
    </w:div>
    <w:div w:id="1234392044">
      <w:marLeft w:val="0"/>
      <w:marRight w:val="0"/>
      <w:marTop w:val="0"/>
      <w:marBottom w:val="0"/>
      <w:divBdr>
        <w:top w:val="none" w:sz="0" w:space="0" w:color="auto"/>
        <w:left w:val="none" w:sz="0" w:space="0" w:color="auto"/>
        <w:bottom w:val="none" w:sz="0" w:space="0" w:color="auto"/>
        <w:right w:val="none" w:sz="0" w:space="0" w:color="auto"/>
      </w:divBdr>
    </w:div>
    <w:div w:id="1590390594">
      <w:marLeft w:val="0"/>
      <w:marRight w:val="0"/>
      <w:marTop w:val="0"/>
      <w:marBottom w:val="0"/>
      <w:divBdr>
        <w:top w:val="none" w:sz="0" w:space="0" w:color="auto"/>
        <w:left w:val="none" w:sz="0" w:space="0" w:color="auto"/>
        <w:bottom w:val="none" w:sz="0" w:space="0" w:color="auto"/>
        <w:right w:val="none" w:sz="0" w:space="0" w:color="auto"/>
      </w:divBdr>
    </w:div>
    <w:div w:id="1778940053">
      <w:bodyDiv w:val="1"/>
      <w:marLeft w:val="0"/>
      <w:marRight w:val="0"/>
      <w:marTop w:val="0"/>
      <w:marBottom w:val="0"/>
      <w:divBdr>
        <w:top w:val="none" w:sz="0" w:space="0" w:color="auto"/>
        <w:left w:val="none" w:sz="0" w:space="0" w:color="auto"/>
        <w:bottom w:val="none" w:sz="0" w:space="0" w:color="auto"/>
        <w:right w:val="none" w:sz="0" w:space="0" w:color="auto"/>
      </w:divBdr>
    </w:div>
    <w:div w:id="1928229237">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CB1EDE-B1C6-4BF0-8E08-7A80DA85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2394</Words>
  <Characters>13651</Characters>
  <Application>Microsoft Office Word</Application>
  <DocSecurity>0</DocSecurity>
  <Lines>113</Lines>
  <Paragraphs>32</Paragraphs>
  <ScaleCrop>false</ScaleCrop>
  <Company>微软中国</Company>
  <LinksUpToDate>false</LinksUpToDate>
  <CharactersWithSpaces>16013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DWZDM</dc:title>
  <dc:creator>Administrator</dc:creator>
  <cp:lastModifiedBy>LENOVO</cp:lastModifiedBy>
  <cp:revision>2</cp:revision>
  <cp:lastPrinted>2018-09-22T07:49:00Z</cp:lastPrinted>
  <dcterms:created xsi:type="dcterms:W3CDTF">2018-09-26T07:16:00Z</dcterms:created>
  <dcterms:modified xsi:type="dcterms:W3CDTF">2018-09-26T07:16:00Z</dcterms:modified>
</cp:coreProperties>
</file>